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AC43A0BA">
      <w:pPr>
        <w:pStyle w:val="16"/>
        <w:widowControl/>
      </w:pPr>
      <mc:AlternateContent>
        <mc:Choice Requires="wpsCustomData">
          <wpsCustomData:docfieldStart id="0" docfieldname="标题_1" hidden="0" print="1" readonly="0" index="1"/>
        </mc:Choice>
      </mc:AlternateContent>
      <w:r>
        <w:t>第二届网络正能量榜样培育评选工作方案</w:t>
      </w:r>
      <mc:AlternateContent>
        <mc:Choice Requires="wpsCustomData">
          <wpsCustomData:docfieldEnd id="0"/>
        </mc:Choice>
      </mc:AlternateContent>
    </w:p>
    <w:p w14:paraId="35745F39">
      <w:pPr>
        <w:pStyle w:val="12"/>
        <w:bidi w:val="0"/>
        <w:spacing w:beforeAutospacing="0" w:afterAutospacing="0" w:line="300" w:lineRule="exact"/>
      </w:pPr>
    </w:p>
    <w:p w14:paraId="6244809D">
      <w:pPr>
        <w:pStyle w:val="12"/>
        <w:widowControl/>
        <w:rPr>
          <w:rFonts w:ascii="Times New Roman" w:hAnsi="Times New Roman" w:eastAsia="仿宋_GB2312" w:cs="仿宋_GB2312"/>
          <w:sz w:val="32"/>
          <w:szCs w:val="32"/>
        </w:rPr>
      </w:pPr>
      <w:r>
        <w:rPr>
          <w:rFonts w:ascii="Times New Roman" w:hAnsi="Times New Roman" w:eastAsia="仿宋_GB2312" w:cs="仿宋_GB2312"/>
          <w:sz w:val="32"/>
          <w:szCs w:val="32"/>
        </w:rPr>
        <w:t>为深入学习贯彻习近平新时代中国特色社会主义思想，进一步推动实施网络育人提升工程，创新网络思想政治教育，培育和践行社会主义核心价值观，引导广大学生在网络上传递正能量、弘扬主旋律、共筑教育强国梦，学校决定开展第二届网络正能量榜样培育评选活动，特制定本工作方案。</w:t>
      </w:r>
    </w:p>
    <w:p w14:paraId="3E5F0049">
      <w:pPr>
        <w:pStyle w:val="2"/>
        <w:widowControl/>
        <w:numPr>
          <w:numId w:val="0"/>
        </w:numPr>
        <w:topLinePunct w:val="0"/>
        <w:ind w:left="0" w:leftChars="0" w:firstLine="640"/>
        <w:rPr>
          <w:b w:val="0"/>
          <w:bdr w:val="none" w:sz="0" w:space="0"/>
        </w:rPr>
      </w:pPr>
      <w:r>
        <w:rPr>
          <w:rFonts w:hint="eastAsia"/>
          <w:lang w:eastAsia="zh-CN"/>
        </w:rPr>
        <w:t>一、</w:t>
      </w:r>
      <w:r>
        <w:t>活动主题</w:t>
      </w:r>
    </w:p>
    <w:p w14:paraId="11495E10">
      <w:pPr>
        <w:pStyle w:val="12"/>
        <w:widowControl/>
        <w:rPr>
          <w:rFonts w:ascii="Times New Roman" w:hAnsi="Times New Roman" w:eastAsia="仿宋_GB2312" w:cs="仿宋_GB2312"/>
          <w:sz w:val="32"/>
          <w:szCs w:val="32"/>
        </w:rPr>
      </w:pPr>
      <w:r>
        <w:rPr>
          <w:rFonts w:ascii="Times New Roman" w:hAnsi="Times New Roman" w:eastAsia="仿宋_GB2312" w:cs="仿宋_GB2312"/>
          <w:sz w:val="32"/>
          <w:szCs w:val="32"/>
        </w:rPr>
        <w:t>争做校园好网民，汇聚网络正能量，奋进强国新征程</w:t>
      </w:r>
    </w:p>
    <w:p w14:paraId="61B4498B">
      <w:pPr>
        <w:pStyle w:val="2"/>
        <w:widowControl/>
        <w:numPr>
          <w:numId w:val="0"/>
        </w:numPr>
        <w:topLinePunct w:val="0"/>
        <w:ind w:left="0" w:leftChars="0" w:firstLine="640"/>
        <w:rPr>
          <w:b w:val="0"/>
          <w:bdr w:val="none" w:sz="0" w:space="0"/>
        </w:rPr>
      </w:pPr>
      <w:r>
        <w:rPr>
          <w:rFonts w:hint="eastAsia"/>
          <w:lang w:eastAsia="zh-CN"/>
        </w:rPr>
        <w:t>二、</w:t>
      </w:r>
      <w:r>
        <w:t>培育评选项目</w:t>
      </w:r>
    </w:p>
    <w:p w14:paraId="1151822D">
      <w:pPr>
        <w:pStyle w:val="3"/>
        <w:widowControl/>
        <w:numPr>
          <w:numId w:val="0"/>
        </w:numPr>
        <w:topLinePunct w:val="0"/>
        <w:ind w:left="0" w:leftChars="0" w:firstLine="640"/>
        <w:rPr>
          <w:rFonts w:hint="eastAsia" w:ascii="楷体_GB2312" w:hAnsi="楷体_GB2312" w:eastAsia="楷体_GB2312" w:cs="楷体_GB2312"/>
          <w:b w:val="0"/>
          <w:bdr w:val="none" w:sz="0" w:space="0"/>
        </w:rPr>
      </w:pPr>
      <w:r>
        <w:rPr>
          <w:rFonts w:hint="eastAsia"/>
          <w:lang w:eastAsia="zh-CN"/>
        </w:rPr>
        <w:t>（一）</w:t>
      </w:r>
      <w:r>
        <w:t>网络正能量先进个人</w:t>
      </w:r>
    </w:p>
    <w:p w14:paraId="1E0DC451">
      <w:pPr>
        <w:pStyle w:val="12"/>
        <w:widowControl/>
        <w:numPr>
          <w:numId w:val="0"/>
        </w:numPr>
        <w:ind w:left="0" w:leftChars="0" w:firstLine="616"/>
        <w:rPr>
          <w:rFonts w:ascii="Times New Roman" w:hAnsi="Times New Roman" w:eastAsia="仿宋_GB2312" w:cs="仿宋_GB2312"/>
          <w:b w:val="0"/>
          <w:sz w:val="32"/>
          <w:szCs w:val="32"/>
          <w:bdr w:val="none" w:sz="0" w:space="0"/>
        </w:rPr>
      </w:pPr>
      <w:r>
        <w:rPr>
          <w:rStyle w:val="33"/>
          <w:rFonts w:hint="eastAsia"/>
          <w:lang w:eastAsia="zh-CN"/>
        </w:rPr>
        <w:t>1.</w:t>
      </w:r>
      <w:r>
        <w:rPr>
          <w:rFonts w:hint="eastAsia" w:ascii="仿宋" w:hAnsi="仿宋" w:eastAsia="仿宋" w:cs="仿宋"/>
          <w:spacing w:val="-6"/>
          <w:sz w:val="32"/>
          <w:szCs w:val="32"/>
          <w:lang w:eastAsia="zh-CN"/>
        </w:rPr>
        <w:t xml:space="preserve"> </w:t>
      </w:r>
      <w:r>
        <w:rPr>
          <w:rStyle w:val="33"/>
        </w:rPr>
        <w:t>培育评选对象</w:t>
      </w:r>
      <w:r>
        <w:rPr>
          <w:rFonts w:ascii="Times New Roman" w:hAnsi="Times New Roman" w:eastAsia="仿宋_GB2312" w:cs="仿宋_GB2312"/>
          <w:sz w:val="32"/>
          <w:szCs w:val="32"/>
        </w:rPr>
        <w:t>：全日制在校本科生、硕士生、博士生。</w:t>
      </w:r>
    </w:p>
    <w:p w14:paraId="6F7EDC9C">
      <w:pPr>
        <w:pStyle w:val="12"/>
        <w:widowControl/>
        <w:numPr>
          <w:numId w:val="0"/>
        </w:numPr>
        <w:ind w:left="0" w:leftChars="0" w:firstLine="616"/>
        <w:rPr>
          <w:rFonts w:ascii="Times New Roman" w:hAnsi="Times New Roman" w:eastAsia="仿宋_GB2312" w:cs="仿宋_GB2312"/>
          <w:b w:val="0"/>
          <w:sz w:val="32"/>
          <w:szCs w:val="32"/>
          <w:bdr w:val="none" w:sz="0" w:space="0"/>
        </w:rPr>
      </w:pPr>
      <w:r>
        <w:rPr>
          <w:rStyle w:val="33"/>
          <w:rFonts w:hint="eastAsia"/>
          <w:lang w:eastAsia="zh-CN"/>
        </w:rPr>
        <w:t>2.</w:t>
      </w:r>
      <w:r>
        <w:rPr>
          <w:rFonts w:hint="eastAsia" w:ascii="仿宋" w:hAnsi="仿宋" w:eastAsia="仿宋" w:cs="仿宋"/>
          <w:spacing w:val="-6"/>
          <w:sz w:val="32"/>
          <w:szCs w:val="32"/>
          <w:lang w:eastAsia="zh-CN"/>
        </w:rPr>
        <w:t xml:space="preserve"> </w:t>
      </w:r>
      <w:r>
        <w:rPr>
          <w:rStyle w:val="33"/>
        </w:rPr>
        <w:t>培育评选条件</w:t>
      </w:r>
      <w:r>
        <w:rPr>
          <w:rFonts w:ascii="Times New Roman" w:hAnsi="Times New Roman" w:eastAsia="仿宋_GB2312" w:cs="仿宋_GB2312"/>
          <w:sz w:val="32"/>
          <w:szCs w:val="32"/>
        </w:rPr>
        <w:t>：</w:t>
      </w:r>
    </w:p>
    <w:p w14:paraId="4E7AAA72">
      <w:pPr>
        <w:pStyle w:val="12"/>
        <w:widowControl/>
        <w:numPr>
          <w:numId w:val="0"/>
        </w:numPr>
        <w:ind w:left="0" w:leftChars="0" w:firstLine="616"/>
        <w:rPr>
          <w:rFonts w:hint="eastAsia" w:ascii="仿宋_GB2312" w:hAnsi="仿宋_GB2312" w:eastAsia="仿宋_GB2312" w:cs="仿宋_GB2312"/>
          <w:b w:val="0"/>
          <w:sz w:val="32"/>
          <w:szCs w:val="32"/>
          <w:bdr w:val="none" w:sz="0" w:space="0"/>
        </w:rPr>
      </w:pPr>
      <w:r>
        <w:rPr>
          <w:rFonts w:hint="eastAsia" w:cs="仿宋_GB2312"/>
          <w:sz w:val="32"/>
          <w:szCs w:val="32"/>
          <w:lang w:eastAsia="zh-CN"/>
        </w:rPr>
        <w:t>（1）</w:t>
      </w:r>
      <w:r>
        <w:rPr>
          <w:rFonts w:ascii="Times New Roman" w:hAnsi="Times New Roman" w:eastAsia="仿宋_GB2312" w:cs="仿宋_GB2312"/>
          <w:sz w:val="32"/>
          <w:szCs w:val="32"/>
        </w:rPr>
        <w:t>政治立场坚定。坚决拥护中国共产党的领导，坚定理想</w:t>
      </w:r>
      <w:r>
        <w:rPr>
          <w:rFonts w:ascii="Times New Roman" w:hAnsi="Times New Roman" w:eastAsia="仿宋_GB2312" w:cs="仿宋_GB2312"/>
          <w:spacing wpsCustomData:val="-6" w:val="7"/>
          <w:sz w:val="32"/>
          <w:szCs w:val="32"/>
        </w:rPr>
        <w:t>信</w:t>
      </w:r>
      <w:r>
        <w:rPr>
          <w:rFonts w:ascii="Times New Roman" w:hAnsi="Times New Roman" w:eastAsia="仿宋_GB2312" w:cs="仿宋_GB2312"/>
          <w:spacing wpsCustomData:val="-6" w:val="6"/>
          <w:sz w:val="32"/>
          <w:szCs w:val="32"/>
        </w:rPr>
        <w:t>念</w:t>
      </w:r>
      <w:r>
        <w:rPr>
          <w:rFonts w:ascii="Times New Roman" w:hAnsi="Times New Roman" w:eastAsia="仿宋_GB2312" w:cs="仿宋_GB2312"/>
          <w:spacing wpsCustomData:val="-6" w:val="7"/>
          <w:sz w:val="32"/>
          <w:szCs w:val="32"/>
        </w:rPr>
        <w:t>，遵守宪法和法律，遵守学校规章制</w:t>
      </w:r>
      <w:r>
        <w:rPr>
          <w:rFonts w:ascii="Times New Roman" w:hAnsi="Times New Roman" w:eastAsia="仿宋_GB2312" w:cs="仿宋_GB2312"/>
          <w:spacing wpsCustomData:val="-6" w:val="6"/>
          <w:sz w:val="32"/>
          <w:szCs w:val="32"/>
        </w:rPr>
        <w:t>度</w:t>
      </w:r>
      <w:r>
        <w:rPr>
          <w:rFonts w:ascii="Times New Roman" w:hAnsi="Times New Roman" w:eastAsia="仿宋_GB2312" w:cs="仿宋_GB2312"/>
          <w:spacing wpsCustomData:val="-6" w:val="7"/>
          <w:sz w:val="32"/>
          <w:szCs w:val="32"/>
        </w:rPr>
        <w:t>，无违纪违</w:t>
      </w:r>
      <w:r>
        <w:rPr>
          <w:rFonts w:ascii="Times New Roman" w:hAnsi="Times New Roman" w:eastAsia="仿宋_GB2312" w:cs="仿宋_GB2312"/>
          <w:spacing wpsCustomData:val="-6" w:val="-6"/>
          <w:sz w:val="32"/>
          <w:szCs w:val="32"/>
        </w:rPr>
        <w:t>规</w:t>
      </w:r>
      <w:r>
        <w:rPr>
          <w:rFonts w:ascii="Times New Roman" w:hAnsi="Times New Roman" w:eastAsia="仿宋_GB2312" w:cs="仿宋_GB2312"/>
          <w:sz w:val="32"/>
          <w:szCs w:val="32"/>
        </w:rPr>
        <w:t>记录。</w:t>
      </w:r>
    </w:p>
    <w:p w14:paraId="7BBBAE26">
      <w:pPr>
        <w:pStyle w:val="12"/>
        <w:widowControl/>
        <w:numPr>
          <w:numId w:val="0"/>
        </w:numPr>
        <w:ind w:left="0" w:leftChars="0" w:firstLine="616"/>
        <w:rPr>
          <w:rFonts w:hint="eastAsia" w:ascii="仿宋_GB2312" w:hAnsi="仿宋_GB2312" w:eastAsia="仿宋_GB2312" w:cs="仿宋_GB2312"/>
          <w:b w:val="0"/>
          <w:sz w:val="32"/>
          <w:szCs w:val="32"/>
          <w:bdr w:val="none" w:sz="0" w:space="0"/>
        </w:rPr>
      </w:pPr>
      <w:r>
        <w:rPr>
          <w:rFonts w:hint="eastAsia" w:cs="仿宋_GB2312"/>
          <w:sz w:val="32"/>
          <w:szCs w:val="32"/>
          <w:lang w:eastAsia="zh-CN"/>
        </w:rPr>
        <w:t>（2）</w:t>
      </w:r>
      <w:r>
        <w:rPr>
          <w:rFonts w:ascii="Times New Roman" w:hAnsi="Times New Roman" w:eastAsia="仿宋_GB2312" w:cs="仿宋_GB2312"/>
          <w:sz w:val="32"/>
          <w:szCs w:val="32"/>
        </w:rPr>
        <w:t>网络行为文明。 努力提升网络素养，恪守网络行为规范</w:t>
      </w:r>
      <w:r>
        <w:rPr>
          <w:rFonts w:ascii="Times New Roman" w:hAnsi="Times New Roman" w:eastAsia="仿宋_GB2312" w:cs="仿宋_GB2312"/>
          <w:spacing wpsCustomData:val="-6" w:val="0"/>
          <w:sz w:val="32"/>
          <w:szCs w:val="32"/>
        </w:rPr>
        <w:t>，自觉自发在网络上弘扬社会主义核心价值观，积极传播</w:t>
      </w:r>
      <w:r>
        <w:rPr>
          <w:rFonts w:ascii="Times New Roman" w:hAnsi="Times New Roman" w:eastAsia="仿宋_GB2312" w:cs="仿宋_GB2312"/>
          <w:spacing wpsCustomData:val="-6" w:val="-6"/>
          <w:sz w:val="32"/>
          <w:szCs w:val="32"/>
        </w:rPr>
        <w:t>正</w:t>
      </w:r>
      <w:r>
        <w:rPr>
          <w:rFonts w:ascii="Times New Roman" w:hAnsi="Times New Roman" w:eastAsia="仿宋_GB2312" w:cs="仿宋_GB2312"/>
          <w:sz w:val="32"/>
          <w:szCs w:val="32"/>
        </w:rPr>
        <w:t>能量。</w:t>
      </w:r>
    </w:p>
    <w:p w14:paraId="69A8B3EE">
      <w:pPr>
        <w:pStyle w:val="12"/>
        <w:widowControl/>
        <w:numPr>
          <w:numId w:val="0"/>
        </w:numPr>
        <w:ind w:left="0" w:leftChars="0" w:firstLine="616"/>
        <w:rPr>
          <w:rFonts w:hint="eastAsia" w:ascii="仿宋_GB2312" w:hAnsi="仿宋_GB2312" w:eastAsia="仿宋_GB2312" w:cs="仿宋_GB2312"/>
          <w:b w:val="0"/>
          <w:sz w:val="32"/>
          <w:szCs w:val="32"/>
          <w:bdr w:val="none" w:sz="0" w:space="0"/>
        </w:rPr>
      </w:pPr>
      <w:r>
        <w:rPr>
          <w:rFonts w:hint="eastAsia" w:cs="仿宋_GB2312"/>
          <w:sz w:val="32"/>
          <w:szCs w:val="32"/>
          <w:lang w:eastAsia="zh-CN"/>
        </w:rPr>
        <w:t>（3）</w:t>
      </w:r>
      <w:r>
        <w:rPr>
          <w:rFonts w:ascii="Times New Roman" w:hAnsi="Times New Roman" w:eastAsia="仿宋_GB2312" w:cs="仿宋_GB2312"/>
          <w:sz w:val="32"/>
          <w:szCs w:val="32"/>
        </w:rPr>
        <w:t>积极传播正能量。主动转发、宣传学校官方媒体（如“华南农业大学”“紫荆华农”和学院官微、视频号、抖音号和小红书等）权威内容与正能量信息，累计转发量不少于100篇，积极参与网络文明建设与网络主题教育活动。</w:t>
      </w:r>
    </w:p>
    <w:p w14:paraId="009FF91D">
      <w:pPr>
        <w:pStyle w:val="12"/>
        <w:widowControl/>
        <w:numPr>
          <w:numId w:val="0"/>
        </w:numPr>
        <w:ind w:left="0" w:leftChars="0" w:firstLine="616"/>
        <w:rPr>
          <w:rFonts w:hint="eastAsia" w:ascii="仿宋_GB2312" w:hAnsi="仿宋_GB2312" w:eastAsia="仿宋_GB2312" w:cs="仿宋_GB2312"/>
          <w:b w:val="0"/>
          <w:sz w:val="32"/>
          <w:szCs w:val="32"/>
          <w:bdr w:val="none" w:sz="0" w:space="0"/>
        </w:rPr>
      </w:pPr>
      <w:r>
        <w:rPr>
          <w:rFonts w:hint="eastAsia" w:cs="仿宋_GB2312"/>
          <w:sz w:val="32"/>
          <w:szCs w:val="32"/>
          <w:lang w:eastAsia="zh-CN"/>
        </w:rPr>
        <w:t>（4）</w:t>
      </w:r>
      <w:r>
        <w:rPr>
          <w:rFonts w:ascii="Times New Roman" w:hAnsi="Times New Roman" w:eastAsia="仿宋_GB2312" w:cs="仿宋_GB2312"/>
          <w:sz w:val="32"/>
          <w:szCs w:val="32"/>
        </w:rPr>
        <w:t>责任担当突出。面对网络谣言和不实信息敢于理性发声、澄清事实，主动维护学校正面形象和声誉；积极参与网络安全、反诈宣传等公益行动，发挥模范引领作用。</w:t>
      </w:r>
    </w:p>
    <w:p w14:paraId="2EF50A7D">
      <w:pPr>
        <w:pStyle w:val="3"/>
        <w:widowControl/>
        <w:numPr>
          <w:numId w:val="0"/>
        </w:numPr>
        <w:topLinePunct w:val="0"/>
        <w:ind w:left="0" w:leftChars="0" w:firstLine="640"/>
        <w:rPr>
          <w:rFonts w:hint="eastAsia" w:ascii="楷体_GB2312" w:hAnsi="楷体_GB2312" w:eastAsia="楷体_GB2312" w:cs="楷体_GB2312"/>
          <w:b w:val="0"/>
          <w:bdr w:val="none" w:sz="0" w:space="0"/>
        </w:rPr>
      </w:pPr>
      <w:r>
        <w:rPr>
          <w:rFonts w:hint="eastAsia"/>
          <w:lang w:eastAsia="zh-CN"/>
        </w:rPr>
        <w:t>（二）</w:t>
      </w:r>
      <w:r>
        <w:t>网络正能量先进集体</w:t>
      </w:r>
    </w:p>
    <w:p w14:paraId="0AD0C12F">
      <w:pPr>
        <w:pStyle w:val="12"/>
        <w:widowControl/>
        <w:numPr>
          <w:numId w:val="0"/>
        </w:numPr>
        <w:ind w:left="0" w:leftChars="0" w:firstLine="616"/>
        <w:rPr>
          <w:rFonts w:ascii="Times New Roman" w:hAnsi="Times New Roman" w:eastAsia="仿宋_GB2312" w:cs="仿宋_GB2312"/>
          <w:b w:val="0"/>
          <w:sz w:val="32"/>
          <w:szCs w:val="32"/>
          <w:bdr w:val="none" w:sz="0" w:space="0"/>
        </w:rPr>
      </w:pPr>
      <w:r>
        <w:rPr>
          <w:rStyle w:val="32"/>
          <w:rFonts w:hint="eastAsia" w:cs="仿宋_GB2312"/>
          <w:sz w:val="32"/>
          <w:szCs w:val="32"/>
          <w:lang w:eastAsia="zh-CN"/>
        </w:rPr>
        <w:t>1.</w:t>
      </w:r>
      <w:r>
        <w:rPr>
          <w:rFonts w:hint="eastAsia" w:ascii="仿宋" w:hAnsi="仿宋" w:eastAsia="仿宋" w:cs="仿宋"/>
          <w:spacing w:val="-6"/>
          <w:sz w:val="32"/>
          <w:szCs w:val="32"/>
          <w:lang w:eastAsia="zh-CN"/>
        </w:rPr>
        <w:t xml:space="preserve"> </w:t>
      </w:r>
      <w:r>
        <w:rPr>
          <w:rStyle w:val="32"/>
          <w:rFonts w:ascii="Times New Roman" w:hAnsi="Times New Roman" w:eastAsia="仿宋_GB2312" w:cs="仿宋_GB2312"/>
          <w:sz w:val="32"/>
          <w:szCs w:val="32"/>
        </w:rPr>
        <w:t>网络正能量先进集体分五个类别进行培育评选，分别是</w:t>
      </w:r>
      <w:r>
        <w:rPr>
          <w:rFonts w:ascii="Times New Roman" w:hAnsi="Times New Roman" w:eastAsia="仿宋_GB2312" w:cs="仿宋_GB2312"/>
          <w:sz w:val="32"/>
          <w:szCs w:val="32"/>
        </w:rPr>
        <w:t>：（1）班级／团支部；（2）宿舍；（3）党支部；（4）实验室团队；（5）学生社团等。</w:t>
      </w:r>
    </w:p>
    <w:p w14:paraId="797CE6D3">
      <w:pPr>
        <w:pStyle w:val="12"/>
        <w:widowControl/>
        <w:numPr>
          <w:numId w:val="0"/>
        </w:numPr>
        <w:ind w:left="0" w:leftChars="0" w:firstLine="616"/>
        <w:rPr>
          <w:rFonts w:ascii="Times New Roman" w:hAnsi="Times New Roman" w:eastAsia="仿宋_GB2312" w:cs="仿宋_GB2312"/>
          <w:b w:val="0"/>
          <w:sz w:val="32"/>
          <w:szCs w:val="32"/>
          <w:bdr w:val="none" w:sz="0" w:space="0"/>
        </w:rPr>
      </w:pPr>
      <w:r>
        <w:rPr>
          <w:rStyle w:val="32"/>
          <w:rFonts w:hint="eastAsia" w:cs="仿宋_GB2312"/>
          <w:sz w:val="32"/>
          <w:szCs w:val="32"/>
          <w:lang w:eastAsia="zh-CN"/>
        </w:rPr>
        <w:t>2.</w:t>
      </w:r>
      <w:r>
        <w:rPr>
          <w:rFonts w:hint="eastAsia" w:ascii="仿宋" w:hAnsi="仿宋" w:eastAsia="仿宋" w:cs="仿宋"/>
          <w:spacing w:val="-6"/>
          <w:sz w:val="32"/>
          <w:szCs w:val="32"/>
          <w:lang w:eastAsia="zh-CN"/>
        </w:rPr>
        <w:t xml:space="preserve"> </w:t>
      </w:r>
      <w:r>
        <w:rPr>
          <w:rStyle w:val="32"/>
          <w:rFonts w:ascii="Times New Roman" w:hAnsi="Times New Roman" w:eastAsia="仿宋_GB2312" w:cs="仿宋_GB2312"/>
          <w:sz w:val="32"/>
          <w:szCs w:val="32"/>
        </w:rPr>
        <w:t>培育评选条件</w:t>
      </w:r>
      <w:r>
        <w:rPr>
          <w:rFonts w:ascii="Times New Roman" w:hAnsi="Times New Roman" w:eastAsia="仿宋_GB2312" w:cs="仿宋_GB2312"/>
          <w:sz w:val="32"/>
          <w:szCs w:val="32"/>
        </w:rPr>
        <w:t>：</w:t>
      </w:r>
    </w:p>
    <w:p w14:paraId="1A8DA949">
      <w:pPr>
        <w:pStyle w:val="12"/>
        <w:widowControl/>
        <w:numPr>
          <w:numId w:val="0"/>
        </w:numPr>
        <w:ind w:left="0" w:leftChars="0" w:firstLine="616"/>
        <w:rPr>
          <w:rFonts w:hint="eastAsia" w:ascii="仿宋_GB2312" w:hAnsi="仿宋_GB2312" w:eastAsia="仿宋_GB2312" w:cs="仿宋_GB2312"/>
          <w:b w:val="0"/>
          <w:sz w:val="32"/>
          <w:szCs w:val="32"/>
          <w:bdr w:val="none" w:sz="0" w:space="0"/>
        </w:rPr>
      </w:pPr>
      <w:r>
        <w:rPr>
          <w:rStyle w:val="33"/>
          <w:rFonts w:hint="eastAsia"/>
          <w:lang w:eastAsia="zh-CN"/>
        </w:rPr>
        <w:t>1.</w:t>
      </w:r>
      <w:r>
        <w:rPr>
          <w:rFonts w:hint="eastAsia" w:ascii="仿宋" w:hAnsi="仿宋" w:eastAsia="仿宋" w:cs="仿宋"/>
          <w:spacing w:val="-6"/>
          <w:sz w:val="32"/>
          <w:szCs w:val="32"/>
          <w:lang w:eastAsia="zh-CN"/>
        </w:rPr>
        <w:t xml:space="preserve"> </w:t>
      </w:r>
      <w:r>
        <w:rPr>
          <w:rStyle w:val="33"/>
        </w:rPr>
        <w:t>政治立场坚定</w:t>
      </w:r>
      <w:r>
        <w:rPr>
          <w:rFonts w:ascii="Times New Roman" w:hAnsi="Times New Roman" w:eastAsia="仿宋_GB2312" w:cs="仿宋_GB2312"/>
          <w:sz w:val="32"/>
          <w:szCs w:val="32"/>
        </w:rPr>
        <w:t>。所有成员坚决拥护中国共产党的领导，深入学习贯彻习近平新时代中国特色社会主义思想，积极践行社会主义核心价值观。</w:t>
      </w:r>
    </w:p>
    <w:p w14:paraId="414CE0BD">
      <w:pPr>
        <w:pStyle w:val="12"/>
        <w:widowControl/>
        <w:numPr>
          <w:numId w:val="0"/>
        </w:numPr>
        <w:ind w:left="0" w:leftChars="0" w:firstLine="616"/>
        <w:rPr>
          <w:rFonts w:hint="eastAsia" w:ascii="仿宋_GB2312" w:hAnsi="仿宋_GB2312" w:eastAsia="仿宋_GB2312" w:cs="仿宋_GB2312"/>
          <w:b w:val="0"/>
          <w:sz w:val="32"/>
          <w:szCs w:val="32"/>
          <w:bdr w:val="none" w:sz="0" w:space="0"/>
        </w:rPr>
      </w:pPr>
      <w:r>
        <w:rPr>
          <w:rStyle w:val="33"/>
          <w:rFonts w:hint="eastAsia"/>
          <w:lang w:eastAsia="zh-CN"/>
        </w:rPr>
        <w:t>2.</w:t>
      </w:r>
      <w:r>
        <w:rPr>
          <w:rFonts w:hint="eastAsia" w:ascii="仿宋" w:hAnsi="仿宋" w:eastAsia="仿宋" w:cs="仿宋"/>
          <w:spacing w:val="-6"/>
          <w:sz w:val="32"/>
          <w:szCs w:val="32"/>
          <w:lang w:eastAsia="zh-CN"/>
        </w:rPr>
        <w:t xml:space="preserve"> </w:t>
      </w:r>
      <w:r>
        <w:rPr>
          <w:rStyle w:val="33"/>
        </w:rPr>
        <w:t>集体作风良好</w:t>
      </w:r>
      <w:r>
        <w:rPr>
          <w:rFonts w:ascii="Times New Roman" w:hAnsi="Times New Roman" w:eastAsia="仿宋_GB2312" w:cs="仿宋_GB2312"/>
          <w:sz w:val="32"/>
          <w:szCs w:val="32"/>
        </w:rPr>
        <w:t>。所有成员自觉学习网络素养提升网络课程，集体成员团结协作、积极向上、凝聚力强，遵纪守法，无违纪违规行为。</w:t>
      </w:r>
    </w:p>
    <w:p w14:paraId="44DA391C">
      <w:pPr>
        <w:pStyle w:val="12"/>
        <w:widowControl/>
        <w:numPr>
          <w:numId w:val="0"/>
        </w:numPr>
        <w:ind w:left="0" w:leftChars="0" w:firstLine="616"/>
        <w:rPr>
          <w:rFonts w:hint="eastAsia" w:ascii="仿宋_GB2312" w:hAnsi="仿宋_GB2312" w:eastAsia="仿宋_GB2312" w:cs="仿宋_GB2312"/>
          <w:b w:val="0"/>
          <w:sz w:val="32"/>
          <w:szCs w:val="32"/>
          <w:bdr w:val="none" w:sz="0" w:space="0"/>
        </w:rPr>
      </w:pPr>
      <w:r>
        <w:rPr>
          <w:rStyle w:val="33"/>
          <w:rFonts w:hint="eastAsia"/>
          <w:lang w:eastAsia="zh-CN"/>
        </w:rPr>
        <w:t>3.</w:t>
      </w:r>
      <w:r>
        <w:rPr>
          <w:rFonts w:hint="eastAsia" w:ascii="仿宋" w:hAnsi="仿宋" w:eastAsia="仿宋" w:cs="仿宋"/>
          <w:spacing w:val="-6"/>
          <w:sz w:val="32"/>
          <w:szCs w:val="32"/>
          <w:lang w:eastAsia="zh-CN"/>
        </w:rPr>
        <w:t xml:space="preserve"> </w:t>
      </w:r>
      <w:r>
        <w:rPr>
          <w:rStyle w:val="33"/>
        </w:rPr>
        <w:t>积极传播正能量</w:t>
      </w:r>
      <w:r>
        <w:rPr>
          <w:rFonts w:ascii="Times New Roman" w:hAnsi="Times New Roman" w:eastAsia="仿宋_GB2312" w:cs="仿宋_GB2312"/>
          <w:sz w:val="32"/>
          <w:szCs w:val="32"/>
        </w:rPr>
        <w:t>。所有成员主动转发、宣传学校官方媒体（如“华南农业大学”“紫荆华农”和学院官微、视频号、抖音号和小红书等）权威内容与正能量信息，每人累计转发量不少于100篇。积极创作生产一批传播正能量的网络作品，具有一定的传播力和影响力，并获得校级以上荣誉。</w:t>
      </w:r>
    </w:p>
    <w:p w14:paraId="66B7668C">
      <w:pPr>
        <w:pStyle w:val="12"/>
        <w:widowControl/>
        <w:numPr>
          <w:numId w:val="0"/>
        </w:numPr>
        <w:ind w:left="0" w:leftChars="0" w:firstLine="616"/>
        <w:rPr>
          <w:rFonts w:hint="eastAsia" w:ascii="仿宋_GB2312" w:hAnsi="仿宋_GB2312" w:eastAsia="仿宋_GB2312" w:cs="仿宋_GB2312"/>
          <w:b w:val="0"/>
          <w:sz w:val="32"/>
          <w:szCs w:val="32"/>
          <w:bdr w:val="none" w:sz="0" w:space="0"/>
        </w:rPr>
      </w:pPr>
      <w:r>
        <w:rPr>
          <w:rStyle w:val="33"/>
          <w:rFonts w:hint="eastAsia"/>
          <w:lang w:eastAsia="zh-CN"/>
        </w:rPr>
        <w:t>4.</w:t>
      </w:r>
      <w:r>
        <w:rPr>
          <w:rFonts w:hint="eastAsia" w:ascii="仿宋" w:hAnsi="仿宋" w:eastAsia="仿宋" w:cs="仿宋"/>
          <w:spacing w:val="-6"/>
          <w:sz w:val="32"/>
          <w:szCs w:val="32"/>
          <w:lang w:eastAsia="zh-CN"/>
        </w:rPr>
        <w:t xml:space="preserve"> </w:t>
      </w:r>
      <w:r>
        <w:rPr>
          <w:rStyle w:val="33"/>
        </w:rPr>
        <w:t>责任担当突出</w:t>
      </w:r>
      <w:r>
        <w:rPr>
          <w:rFonts w:ascii="Times New Roman" w:hAnsi="Times New Roman" w:eastAsia="仿宋_GB2312" w:cs="仿宋_GB2312"/>
          <w:sz w:val="32"/>
          <w:szCs w:val="32"/>
        </w:rPr>
        <w:t>。所有成员在网上积极弘扬正义、激浊扬清，面对网络谣言和不实信息敢于亮剑、勇于发声，自觉维护学校的正面形象和声誉</w:t>
      </w:r>
      <w:r>
        <w:rPr>
          <w:rFonts w:hint="eastAsia" w:cs="仿宋_GB2312"/>
          <w:sz w:val="32"/>
          <w:szCs w:val="32"/>
          <w:lang w:eastAsia="zh-CN"/>
        </w:rPr>
        <w:t>；</w:t>
      </w:r>
      <w:bookmarkStart w:id="0" w:name="_GoBack"/>
      <w:bookmarkEnd w:id="0"/>
      <w:r>
        <w:rPr>
          <w:rFonts w:ascii="Times New Roman" w:hAnsi="Times New Roman" w:eastAsia="仿宋_GB2312" w:cs="仿宋_GB2312"/>
          <w:sz w:val="32"/>
          <w:szCs w:val="32"/>
        </w:rPr>
        <w:t>积极参与网络安全、反诈宣传等公益行动，发挥模范引领作用。</w:t>
      </w:r>
    </w:p>
    <w:p w14:paraId="7277EC28">
      <w:pPr>
        <w:pStyle w:val="2"/>
        <w:widowControl/>
        <w:numPr>
          <w:numId w:val="0"/>
        </w:numPr>
        <w:topLinePunct w:val="0"/>
        <w:ind w:left="0" w:leftChars="0" w:firstLine="640"/>
        <w:rPr>
          <w:b w:val="0"/>
          <w:bdr w:val="none" w:sz="0" w:space="0"/>
        </w:rPr>
      </w:pPr>
      <w:r>
        <w:rPr>
          <w:rFonts w:hint="eastAsia"/>
          <w:lang w:eastAsia="zh-CN"/>
        </w:rPr>
        <w:t>三、</w:t>
      </w:r>
      <w:r>
        <w:t>活动安排</w:t>
      </w:r>
    </w:p>
    <w:p w14:paraId="07789B41">
      <w:pPr>
        <w:pStyle w:val="3"/>
        <w:widowControl/>
        <w:numPr>
          <w:numId w:val="0"/>
        </w:numPr>
        <w:topLinePunct w:val="0"/>
        <w:ind w:left="0" w:leftChars="0" w:firstLine="640"/>
        <w:rPr>
          <w:rFonts w:hint="eastAsia" w:ascii="楷体_GB2312" w:hAnsi="楷体_GB2312" w:eastAsia="楷体_GB2312" w:cs="楷体_GB2312"/>
          <w:b w:val="0"/>
          <w:bdr w:val="none" w:sz="0" w:space="0"/>
        </w:rPr>
      </w:pPr>
      <w:r>
        <w:rPr>
          <w:rFonts w:hint="eastAsia"/>
          <w:lang w:eastAsia="zh-CN"/>
        </w:rPr>
        <w:t>（一）</w:t>
      </w:r>
      <w:r>
        <w:t>申报阶段（2026年4月20日－5月19日）</w:t>
      </w:r>
    </w:p>
    <w:p w14:paraId="05D221E2">
      <w:pPr>
        <w:pStyle w:val="12"/>
        <w:widowControl/>
        <w:numPr>
          <w:numId w:val="0"/>
        </w:numPr>
        <w:ind w:left="0" w:leftChars="0" w:firstLine="616"/>
        <w:rPr>
          <w:rFonts w:ascii="Times New Roman" w:hAnsi="Times New Roman" w:eastAsia="仿宋_GB2312" w:cs="仿宋_GB2312"/>
          <w:b w:val="0"/>
          <w:sz w:val="32"/>
          <w:szCs w:val="32"/>
          <w:bdr w:val="none" w:sz="0" w:space="0"/>
        </w:rPr>
      </w:pPr>
      <w:r>
        <w:rPr>
          <w:rStyle w:val="33"/>
          <w:rFonts w:hint="eastAsia"/>
          <w:lang w:eastAsia="zh-CN"/>
        </w:rPr>
        <w:t>1.</w:t>
      </w:r>
      <w:r>
        <w:rPr>
          <w:rFonts w:hint="eastAsia" w:ascii="仿宋" w:hAnsi="仿宋" w:eastAsia="仿宋" w:cs="仿宋"/>
          <w:spacing w:val="-6"/>
          <w:sz w:val="32"/>
          <w:szCs w:val="32"/>
          <w:lang w:eastAsia="zh-CN"/>
        </w:rPr>
        <w:t xml:space="preserve"> </w:t>
      </w:r>
      <w:r>
        <w:rPr>
          <w:rStyle w:val="33"/>
        </w:rPr>
        <w:t>推荐申报</w:t>
      </w:r>
      <w:r>
        <w:rPr>
          <w:rFonts w:ascii="Times New Roman" w:hAnsi="Times New Roman" w:eastAsia="仿宋_GB2312" w:cs="仿宋_GB2312"/>
          <w:sz w:val="32"/>
          <w:szCs w:val="32"/>
        </w:rPr>
        <w:t>。各学院自行开展院级网络正能量榜样培育评选活动。每个学院可推荐1－2名学生申报培育校级“网络正能量先进个人”；每个学院需从“网络正能量先进集体”五个类别中分别各推荐1个集体申报培育。</w:t>
      </w:r>
    </w:p>
    <w:p w14:paraId="51E4BD61">
      <w:pPr>
        <w:pStyle w:val="12"/>
        <w:widowControl/>
        <w:numPr>
          <w:numId w:val="0"/>
        </w:numPr>
        <w:ind w:left="0" w:leftChars="0" w:firstLine="616"/>
        <w:rPr>
          <w:rFonts w:ascii="Times New Roman" w:hAnsi="Times New Roman" w:eastAsia="仿宋_GB2312" w:cs="仿宋_GB2312"/>
          <w:b w:val="0"/>
          <w:sz w:val="32"/>
          <w:szCs w:val="32"/>
          <w:bdr w:val="none" w:sz="0" w:space="0"/>
        </w:rPr>
      </w:pPr>
      <w:r>
        <w:rPr>
          <w:rStyle w:val="33"/>
          <w:rFonts w:hint="eastAsia"/>
          <w:lang w:eastAsia="zh-CN"/>
        </w:rPr>
        <w:t>2.</w:t>
      </w:r>
      <w:r>
        <w:rPr>
          <w:rFonts w:hint="eastAsia" w:ascii="仿宋" w:hAnsi="仿宋" w:eastAsia="仿宋" w:cs="仿宋"/>
          <w:spacing w:val="-6"/>
          <w:sz w:val="32"/>
          <w:szCs w:val="32"/>
          <w:lang w:eastAsia="zh-CN"/>
        </w:rPr>
        <w:t xml:space="preserve"> </w:t>
      </w:r>
      <w:r>
        <w:rPr>
          <w:rStyle w:val="33"/>
        </w:rPr>
        <w:t>自主申报</w:t>
      </w:r>
      <w:r>
        <w:rPr>
          <w:rFonts w:ascii="Times New Roman" w:hAnsi="Times New Roman" w:eastAsia="仿宋_GB2312" w:cs="仿宋_GB2312"/>
          <w:sz w:val="32"/>
          <w:szCs w:val="32"/>
        </w:rPr>
        <w:t>。校级学生社团和跨学院组成的集体可通过自主申报的方式，直接申报培育校级“网络正能量先进集体”。</w:t>
      </w:r>
    </w:p>
    <w:p w14:paraId="1DCF8E23">
      <w:pPr>
        <w:pStyle w:val="12"/>
        <w:widowControl/>
        <w:numPr>
          <w:numId w:val="0"/>
        </w:numPr>
        <w:ind w:left="0" w:leftChars="0" w:firstLine="616"/>
        <w:rPr>
          <w:rFonts w:ascii="Times New Roman" w:hAnsi="Times New Roman" w:eastAsia="仿宋_GB2312" w:cs="仿宋_GB2312"/>
          <w:b w:val="0"/>
          <w:sz w:val="32"/>
          <w:szCs w:val="32"/>
          <w:bdr w:val="none" w:sz="0" w:space="0"/>
        </w:rPr>
      </w:pPr>
      <w:r>
        <w:rPr>
          <w:rStyle w:val="33"/>
          <w:rFonts w:hint="eastAsia"/>
          <w:lang w:eastAsia="zh-CN"/>
        </w:rPr>
        <w:t>3.</w:t>
      </w:r>
      <w:r>
        <w:rPr>
          <w:rFonts w:hint="eastAsia" w:ascii="仿宋" w:hAnsi="仿宋" w:eastAsia="仿宋" w:cs="仿宋"/>
          <w:spacing w:val="-6"/>
          <w:sz w:val="32"/>
          <w:szCs w:val="32"/>
          <w:lang w:eastAsia="zh-CN"/>
        </w:rPr>
        <w:t xml:space="preserve"> </w:t>
      </w:r>
      <w:r>
        <w:rPr>
          <w:rStyle w:val="33"/>
        </w:rPr>
        <w:t>请于2026年5月20日前将申报表和汇总表电子版发至邮箱</w:t>
      </w:r>
      <w:r>
        <w:rPr>
          <w:rFonts w:ascii="Times New Roman" w:hAnsi="Times New Roman" w:eastAsia="仿宋_GB2312" w:cs="仿宋_GB2312"/>
          <w:sz w:val="32"/>
          <w:szCs w:val="32"/>
        </w:rPr>
        <w:t>：sxjy＠scau.edu.cn（邮件命名：单位＋网络正能量），纸质版报送至学工部（研工部）思教科（行政楼207）。</w:t>
      </w:r>
    </w:p>
    <w:p w14:paraId="3D258A0F">
      <w:pPr>
        <w:pStyle w:val="3"/>
        <w:widowControl/>
        <w:numPr>
          <w:numId w:val="0"/>
        </w:numPr>
        <w:topLinePunct w:val="0"/>
        <w:ind w:left="0" w:leftChars="0" w:firstLine="640"/>
        <w:rPr>
          <w:rFonts w:hint="eastAsia" w:ascii="楷体_GB2312" w:hAnsi="楷体_GB2312" w:eastAsia="楷体_GB2312" w:cs="楷体_GB2312"/>
          <w:b w:val="0"/>
          <w:bdr w:val="none" w:sz="0" w:space="0"/>
        </w:rPr>
      </w:pPr>
      <w:r>
        <w:rPr>
          <w:rFonts w:hint="eastAsia"/>
          <w:lang w:eastAsia="zh-CN"/>
        </w:rPr>
        <w:t>（二）</w:t>
      </w:r>
      <w:r>
        <w:t>培育阶段（2026年5月－8月）</w:t>
      </w:r>
    </w:p>
    <w:p w14:paraId="50082BEE">
      <w:pPr>
        <w:pStyle w:val="12"/>
        <w:widowControl/>
        <w:rPr>
          <w:rFonts w:ascii="Times New Roman" w:hAnsi="Times New Roman" w:eastAsia="仿宋_GB2312" w:cs="仿宋_GB2312"/>
          <w:sz w:val="32"/>
          <w:szCs w:val="32"/>
        </w:rPr>
      </w:pPr>
      <w:r>
        <w:rPr>
          <w:rFonts w:ascii="Times New Roman" w:hAnsi="Times New Roman" w:eastAsia="仿宋_GB2312" w:cs="仿宋_GB2312"/>
          <w:sz w:val="32"/>
          <w:szCs w:val="32"/>
        </w:rPr>
        <w:t>经学工部（研工部）资格审核后，公布入围培育名单，入围名单的个人和集体进入培育期，按照培育条件的有关要求在网络上践行社会主义核心价值观，积极传播网络正能量。</w:t>
      </w:r>
    </w:p>
    <w:p w14:paraId="1975E465">
      <w:pPr>
        <w:pStyle w:val="3"/>
        <w:widowControl/>
        <w:numPr>
          <w:numId w:val="0"/>
        </w:numPr>
        <w:topLinePunct w:val="0"/>
        <w:ind w:left="0" w:leftChars="0" w:firstLine="640"/>
        <w:rPr>
          <w:rFonts w:hint="eastAsia" w:ascii="楷体_GB2312" w:hAnsi="楷体_GB2312" w:eastAsia="楷体_GB2312" w:cs="楷体_GB2312"/>
          <w:b w:val="0"/>
          <w:bdr w:val="none" w:sz="0" w:space="0"/>
        </w:rPr>
      </w:pPr>
      <w:r>
        <w:rPr>
          <w:rFonts w:hint="eastAsia"/>
          <w:lang w:eastAsia="zh-CN"/>
        </w:rPr>
        <w:t>（三）</w:t>
      </w:r>
      <w:r>
        <w:t>评选阶段（2026年9月）</w:t>
      </w:r>
    </w:p>
    <w:p w14:paraId="18DDFE4F">
      <w:pPr>
        <w:pStyle w:val="12"/>
        <w:widowControl/>
        <w:rPr>
          <w:rFonts w:ascii="Times New Roman" w:hAnsi="Times New Roman" w:eastAsia="仿宋_GB2312" w:cs="仿宋_GB2312"/>
          <w:sz w:val="32"/>
          <w:szCs w:val="32"/>
        </w:rPr>
      </w:pPr>
      <w:r>
        <w:rPr>
          <w:rFonts w:ascii="Times New Roman" w:hAnsi="Times New Roman" w:eastAsia="仿宋_GB2312" w:cs="仿宋_GB2312"/>
          <w:sz w:val="32"/>
          <w:szCs w:val="32"/>
        </w:rPr>
        <w:t>培育期结束后，由学工部（研工部）组织验收评选。验收评选由专家评审（80％）和网络投票（20％）两部分组成。最终评选出“网络正能量先进个人”10名和“网络正能量先进集体”50个（每个类别各10个）。</w:t>
      </w:r>
    </w:p>
    <w:p w14:paraId="1AAD0E18">
      <w:pPr>
        <w:pStyle w:val="2"/>
        <w:widowControl/>
        <w:numPr>
          <w:numId w:val="0"/>
        </w:numPr>
        <w:topLinePunct w:val="0"/>
        <w:ind w:left="0" w:leftChars="0" w:firstLine="640"/>
        <w:rPr>
          <w:b w:val="0"/>
          <w:bdr w:val="none" w:sz="0" w:space="0"/>
        </w:rPr>
      </w:pPr>
      <w:r>
        <w:rPr>
          <w:rFonts w:hint="eastAsia"/>
          <w:lang w:eastAsia="zh-CN"/>
        </w:rPr>
        <w:t>四、</w:t>
      </w:r>
      <w:r>
        <w:t>有关要求</w:t>
      </w:r>
    </w:p>
    <w:p w14:paraId="3D8D6AB2">
      <w:pPr>
        <w:pStyle w:val="12"/>
        <w:widowControl/>
        <w:numPr>
          <w:numId w:val="0"/>
        </w:numPr>
        <w:topLinePunct w:val="0"/>
        <w:ind w:left="0" w:leftChars="0" w:firstLine="616"/>
        <w:rPr>
          <w:rFonts w:hint="eastAsia" w:ascii="楷体_GB2312" w:hAnsi="楷体_GB2312" w:eastAsia="楷体_GB2312" w:cs="楷体_GB2312"/>
          <w:b w:val="0"/>
          <w:sz w:val="32"/>
          <w:szCs w:val="32"/>
          <w:bdr w:val="none" w:sz="0" w:space="0"/>
        </w:rPr>
      </w:pPr>
      <w:r>
        <w:rPr>
          <w:rStyle w:val="34"/>
          <w:rFonts w:hint="eastAsia" w:eastAsia="楷体_GB2312"/>
          <w:lang w:eastAsia="zh-CN"/>
        </w:rPr>
        <w:t>（一）</w:t>
      </w:r>
      <w:r>
        <w:rPr>
          <w:rStyle w:val="34"/>
        </w:rPr>
        <w:t>提高认识</w:t>
      </w:r>
      <w:r>
        <w:rPr>
          <w:rFonts w:ascii="Times New Roman" w:hAnsi="Times New Roman" w:eastAsia="仿宋_GB2312" w:cs="仿宋_GB2312"/>
          <w:sz w:val="32"/>
          <w:szCs w:val="32"/>
        </w:rPr>
        <w:t>。各学院要充分认识网络正能量榜样培育评选活动的重要意义，将其作为推动学校网络育人提升工程的重要抓手和加强网络思政工作的有力举措，切实加强组织领导。</w:t>
      </w:r>
    </w:p>
    <w:p w14:paraId="1DF0E87B">
      <w:pPr>
        <w:pStyle w:val="12"/>
        <w:widowControl/>
        <w:numPr>
          <w:numId w:val="0"/>
        </w:numPr>
        <w:topLinePunct w:val="0"/>
        <w:ind w:left="0" w:leftChars="0" w:firstLine="616"/>
        <w:rPr>
          <w:rFonts w:hint="eastAsia" w:ascii="楷体_GB2312" w:hAnsi="楷体_GB2312" w:eastAsia="楷体_GB2312" w:cs="楷体_GB2312"/>
          <w:b w:val="0"/>
          <w:sz w:val="32"/>
          <w:szCs w:val="32"/>
          <w:bdr w:val="none" w:sz="0" w:space="0"/>
        </w:rPr>
      </w:pPr>
      <w:r>
        <w:rPr>
          <w:rStyle w:val="34"/>
          <w:rFonts w:hint="eastAsia" w:eastAsia="楷体_GB2312"/>
          <w:lang w:eastAsia="zh-CN"/>
        </w:rPr>
        <w:t>（二）</w:t>
      </w:r>
      <w:r>
        <w:rPr>
          <w:rStyle w:val="34"/>
        </w:rPr>
        <w:t>注重宣传</w:t>
      </w:r>
      <w:r>
        <w:rPr>
          <w:rFonts w:ascii="Times New Roman" w:hAnsi="Times New Roman" w:eastAsia="仿宋_GB2312" w:cs="仿宋_GB2312"/>
          <w:sz w:val="32"/>
          <w:szCs w:val="32"/>
        </w:rPr>
        <w:t>。各学院要广泛宣传网络正能量榜样培育评选活动，积极动员符合条件的学生和集体申报，充分发挥网络正能量榜样激励人、鼓舞人、引领人的重要作用，营造风清气正的网络育人环境。</w:t>
      </w:r>
    </w:p>
    <w:p w14:paraId="7EFF7837">
      <w:pPr>
        <w:pStyle w:val="12"/>
        <w:widowControl/>
        <w:numPr>
          <w:numId w:val="0"/>
        </w:numPr>
        <w:topLinePunct w:val="0"/>
        <w:ind w:left="0" w:leftChars="0" w:firstLine="616"/>
        <w:rPr>
          <w:rFonts w:hint="eastAsia" w:ascii="楷体_GB2312" w:hAnsi="楷体_GB2312" w:eastAsia="楷体_GB2312" w:cs="楷体_GB2312"/>
          <w:b w:val="0"/>
          <w:sz w:val="32"/>
          <w:szCs w:val="32"/>
          <w:bdr w:val="none" w:sz="0" w:space="0"/>
        </w:rPr>
      </w:pPr>
      <w:r>
        <w:rPr>
          <w:rStyle w:val="34"/>
          <w:rFonts w:hint="eastAsia" w:eastAsia="楷体_GB2312"/>
          <w:lang w:eastAsia="zh-CN"/>
        </w:rPr>
        <w:t>（三）</w:t>
      </w:r>
      <w:r>
        <w:rPr>
          <w:rStyle w:val="34"/>
        </w:rPr>
        <w:t>选树典型</w:t>
      </w:r>
      <w:r>
        <w:rPr>
          <w:rFonts w:ascii="Times New Roman" w:hAnsi="Times New Roman" w:eastAsia="仿宋_GB2312" w:cs="仿宋_GB2312"/>
          <w:sz w:val="32"/>
          <w:szCs w:val="32"/>
        </w:rPr>
        <w:t>。各学院通过网络正能量榜样培育评选活动进行有效引导，形成挖掘典型、树立典型、宣传典型、学习典型的培育模式，激励更多学子投身网络正能量作品的生产和传播。</w:t>
      </w:r>
    </w:p>
    <w:p w14:paraId="52F6F34B">
      <w:pPr>
        <w:pStyle w:val="12"/>
        <w:bidi w:val="0"/>
      </w:pPr>
    </w:p>
    <w:p w14:paraId="495078FC">
      <w:pPr>
        <w:pStyle w:val="12"/>
        <w:widowControl/>
        <w:ind w:left="1558" w:hanging="942" w:firstLineChars="0"/>
        <w:rPr>
          <w:rFonts w:ascii="Times New Roman" w:hAnsi="Times New Roman" w:eastAsia="仿宋_GB2312" w:cs="仿宋_GB2312"/>
          <w:sz w:val="32"/>
          <w:szCs w:val="32"/>
        </w:rPr>
      </w:pPr>
      <mc:AlternateContent>
        <mc:Choice Requires="wpsCustomData">
          <wpsCustomData:docfieldStart id="1" docfieldname="附件说明_1" hidden="0" print="1" readonly="0" index="3"/>
        </mc:Choice>
      </mc:AlternateContent>
      <w:r>
        <w:rPr>
          <w:rFonts w:ascii="Times New Roman" w:hAnsi="Times New Roman" w:eastAsia="仿宋_GB2312" w:cs="仿宋_GB2312"/>
          <w:sz w:val="32"/>
          <w:szCs w:val="32"/>
        </w:rPr>
        <w:t>附件：</w:t>
      </w:r>
    </w:p>
    <w:p w14:paraId="489714B1">
      <w:pPr>
        <w:pStyle w:val="12"/>
        <w:widowControl/>
        <w:ind w:left="1940" w:hanging="382" w:firstLineChars="0"/>
        <w:rPr>
          <w:rFonts w:ascii="Times New Roman" w:hAnsi="Times New Roman" w:eastAsia="仿宋_GB2312" w:cs="仿宋_GB2312"/>
          <w:sz w:val="32"/>
          <w:szCs w:val="32"/>
        </w:rPr>
      </w:pPr>
      <w:r>
        <w:rPr>
          <w:rFonts w:ascii="Times New Roman" w:hAnsi="Times New Roman" w:eastAsia="仿宋_GB2312" w:cs="仿宋_GB2312"/>
          <w:sz w:val="32"/>
          <w:szCs w:val="32"/>
        </w:rPr>
        <w:fldChar w:fldCharType="begin"/>
      </w:r>
      <w:r>
        <w:rPr>
          <w:rFonts w:ascii="Times New Roman" w:hAnsi="Times New Roman" w:eastAsia="仿宋_GB2312" w:cs="仿宋_GB2312"/>
          <w:sz w:val="32"/>
          <w:szCs w:val="32"/>
        </w:rPr>
        <w:instrText xml:space="preserve"> HYPERLINK "/_upload/article/files/c4/a6/f9f15bc3480a9283b143b1317283/4a2a95c1-ae7c-46af-b3fa-d4e07b7f7040.docx" \h </w:instrText>
      </w:r>
      <w:r>
        <w:rPr>
          <w:rFonts w:ascii="Times New Roman" w:hAnsi="Times New Roman" w:eastAsia="仿宋_GB2312" w:cs="仿宋_GB2312"/>
          <w:sz w:val="32"/>
          <w:szCs w:val="32"/>
        </w:rPr>
        <w:fldChar w:fldCharType="separate"/>
      </w:r>
      <w:r>
        <w:rPr>
          <w:rFonts w:hint="eastAsia" w:cs="仿宋_GB2312"/>
          <w:sz w:val="32"/>
          <w:szCs w:val="32"/>
          <w:lang w:eastAsia="zh-CN"/>
        </w:rPr>
        <w:t>1.</w:t>
      </w:r>
      <w:r>
        <w:rPr>
          <w:rFonts w:hint="eastAsia" w:ascii="仿宋" w:hAnsi="仿宋" w:eastAsia="仿宋" w:cs="仿宋"/>
          <w:spacing w:val="-6"/>
          <w:sz w:val="32"/>
          <w:szCs w:val="32"/>
          <w:lang w:eastAsia="zh-CN"/>
        </w:rPr>
        <w:t xml:space="preserve"> </w:t>
      </w:r>
      <w:r>
        <w:rPr>
          <w:rFonts w:ascii="Times New Roman" w:hAnsi="Times New Roman" w:eastAsia="仿宋_GB2312" w:cs="仿宋_GB2312"/>
          <w:sz w:val="32"/>
          <w:szCs w:val="32"/>
        </w:rPr>
        <w:t>网络正能量先进个人培育申报表</w:t>
      </w:r>
      <w:r>
        <w:rPr>
          <w:rFonts w:ascii="Times New Roman" w:hAnsi="Times New Roman" w:eastAsia="仿宋_GB2312" w:cs="仿宋_GB2312"/>
          <w:sz w:val="32"/>
          <w:szCs w:val="32"/>
        </w:rPr>
        <w:fldChar w:fldCharType="end"/>
      </w:r>
    </w:p>
    <w:p w14:paraId="2FF86235">
      <w:pPr>
        <w:pStyle w:val="12"/>
        <w:widowControl/>
        <w:ind w:left="1940" w:hanging="382" w:firstLineChars="0"/>
        <w:rPr>
          <w:rFonts w:ascii="Times New Roman" w:hAnsi="Times New Roman" w:eastAsia="仿宋_GB2312" w:cs="仿宋_GB2312"/>
          <w:sz w:val="32"/>
          <w:szCs w:val="32"/>
        </w:rPr>
      </w:pPr>
      <w:r>
        <w:rPr>
          <w:rFonts w:ascii="Times New Roman" w:hAnsi="Times New Roman" w:eastAsia="仿宋_GB2312" w:cs="仿宋_GB2312"/>
          <w:sz w:val="32"/>
          <w:szCs w:val="32"/>
        </w:rPr>
        <w:fldChar w:fldCharType="begin"/>
      </w:r>
      <w:r>
        <w:rPr>
          <w:rFonts w:ascii="Times New Roman" w:hAnsi="Times New Roman" w:eastAsia="仿宋_GB2312" w:cs="仿宋_GB2312"/>
          <w:sz w:val="32"/>
          <w:szCs w:val="32"/>
        </w:rPr>
        <w:instrText xml:space="preserve"> HYPERLINK "/_upload/article/files/c4/a6/f9f15bc3480a9283b143b1317283/16964e5c-942a-4c02-9109-9c8b630dd687.docx" \h </w:instrText>
      </w:r>
      <w:r>
        <w:rPr>
          <w:rFonts w:ascii="Times New Roman" w:hAnsi="Times New Roman" w:eastAsia="仿宋_GB2312" w:cs="仿宋_GB2312"/>
          <w:sz w:val="32"/>
          <w:szCs w:val="32"/>
        </w:rPr>
        <w:fldChar w:fldCharType="separate"/>
      </w:r>
      <w:r>
        <w:rPr>
          <w:rFonts w:hint="eastAsia" w:cs="仿宋_GB2312"/>
          <w:sz w:val="32"/>
          <w:szCs w:val="32"/>
          <w:lang w:eastAsia="zh-CN"/>
        </w:rPr>
        <w:t>2.</w:t>
      </w:r>
      <w:r>
        <w:rPr>
          <w:rFonts w:hint="eastAsia" w:ascii="仿宋" w:hAnsi="仿宋" w:eastAsia="仿宋" w:cs="仿宋"/>
          <w:spacing w:val="-6"/>
          <w:sz w:val="32"/>
          <w:szCs w:val="32"/>
          <w:lang w:eastAsia="zh-CN"/>
        </w:rPr>
        <w:t xml:space="preserve"> </w:t>
      </w:r>
      <w:r>
        <w:rPr>
          <w:rFonts w:ascii="Times New Roman" w:hAnsi="Times New Roman" w:eastAsia="仿宋_GB2312" w:cs="仿宋_GB2312"/>
          <w:sz w:val="32"/>
          <w:szCs w:val="32"/>
        </w:rPr>
        <w:t>网络正能量先进集体培育申报表</w:t>
      </w:r>
      <w:r>
        <w:rPr>
          <w:rFonts w:ascii="Times New Roman" w:hAnsi="Times New Roman" w:eastAsia="仿宋_GB2312" w:cs="仿宋_GB2312"/>
          <w:sz w:val="32"/>
          <w:szCs w:val="32"/>
        </w:rPr>
        <w:fldChar w:fldCharType="end"/>
      </w:r>
    </w:p>
    <w:p w14:paraId="352CF439">
      <w:pPr>
        <w:pStyle w:val="12"/>
        <w:widowControl/>
        <w:ind w:left="1940" w:hanging="382" w:firstLineChars="0"/>
        <w:rPr>
          <w:rFonts w:ascii="Times New Roman" w:hAnsi="Times New Roman" w:eastAsia="仿宋_GB2312" w:cs="仿宋_GB2312"/>
          <w:sz w:val="32"/>
          <w:szCs w:val="32"/>
        </w:rPr>
      </w:pPr>
      <w:r>
        <w:rPr>
          <w:rFonts w:ascii="Times New Roman" w:hAnsi="Times New Roman" w:eastAsia="仿宋_GB2312" w:cs="仿宋_GB2312"/>
          <w:sz w:val="32"/>
          <w:szCs w:val="32"/>
        </w:rPr>
        <w:fldChar w:fldCharType="begin"/>
      </w:r>
      <w:r>
        <w:rPr>
          <w:rFonts w:ascii="Times New Roman" w:hAnsi="Times New Roman" w:eastAsia="仿宋_GB2312" w:cs="仿宋_GB2312"/>
          <w:sz w:val="32"/>
          <w:szCs w:val="32"/>
        </w:rPr>
        <w:instrText xml:space="preserve"> HYPERLINK "/_upload/article/files/c4/a6/f9f15bc3480a9283b143b1317283/e7e73cff-b707-4c1e-9e4d-b7e4785f8ec3.xlsx" \h </w:instrText>
      </w:r>
      <w:r>
        <w:rPr>
          <w:rFonts w:ascii="Times New Roman" w:hAnsi="Times New Roman" w:eastAsia="仿宋_GB2312" w:cs="仿宋_GB2312"/>
          <w:sz w:val="32"/>
          <w:szCs w:val="32"/>
        </w:rPr>
        <w:fldChar w:fldCharType="separate"/>
      </w:r>
      <w:r>
        <w:rPr>
          <w:rFonts w:hint="eastAsia" w:cs="仿宋_GB2312"/>
          <w:sz w:val="32"/>
          <w:szCs w:val="32"/>
          <w:lang w:eastAsia="zh-CN"/>
        </w:rPr>
        <w:t>3.</w:t>
      </w:r>
      <w:r>
        <w:rPr>
          <w:rFonts w:hint="eastAsia" w:ascii="仿宋" w:hAnsi="仿宋" w:eastAsia="仿宋" w:cs="仿宋"/>
          <w:spacing w:val="-6"/>
          <w:sz w:val="32"/>
          <w:szCs w:val="32"/>
          <w:lang w:eastAsia="zh-CN"/>
        </w:rPr>
        <w:t xml:space="preserve"> </w:t>
      </w:r>
      <w:r>
        <w:rPr>
          <w:rFonts w:ascii="Times New Roman" w:hAnsi="Times New Roman" w:eastAsia="仿宋_GB2312" w:cs="仿宋_GB2312"/>
          <w:sz w:val="32"/>
          <w:szCs w:val="32"/>
        </w:rPr>
        <w:t>网络正能量榜样培育评选活动汇总表</w:t>
      </w:r>
      <w:r>
        <w:rPr>
          <w:rFonts w:ascii="Times New Roman" w:hAnsi="Times New Roman" w:eastAsia="仿宋_GB2312" w:cs="仿宋_GB2312"/>
          <w:sz w:val="32"/>
          <w:szCs w:val="32"/>
        </w:rPr>
        <w:fldChar w:fldCharType="end"/>
      </w:r>
      <mc:AlternateContent>
        <mc:Choice Requires="wpsCustomData">
          <wpsCustomData:docfieldEnd id="1"/>
        </mc:Choice>
      </mc:AlternateContent>
    </w:p>
    <w:p w14:paraId="7309201C">
      <w:pPr>
        <w:keepNext w:val="0"/>
        <w:keepLines w:val="0"/>
        <w:pageBreakBefore w:val="0"/>
        <w:widowControl/>
        <w:kinsoku/>
        <w:wordWrap/>
        <w:overflowPunct/>
        <w:topLinePunct w:val="0"/>
        <w:autoSpaceDE/>
        <w:autoSpaceDN/>
        <w:bidi w:val="0"/>
        <w:adjustRightInd/>
        <w:snapToGrid/>
        <w:spacing w:after="0" w:line="560" w:lineRule="exact"/>
        <w:jc w:val="right"/>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 xml:space="preserve"> </w:t>
      </w:r>
    </w:p>
    <w:p w14:paraId="12F2714A">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br w:type="textWrapping"/>
      </w:r>
    </w:p>
    <w:p w14:paraId="25F0D892">
      <w:pPr>
        <w:pStyle w:val="12"/>
        <w:bidi w:val="0"/>
        <w:rPr>
          <w:rFonts w:hint="default"/>
        </w:rPr>
      </w:pPr>
    </w:p>
    <w:sectPr>
      <w:headerReference r:id="rId5" w:type="default"/>
      <w:footerReference r:id="rId7" w:type="default"/>
      <w:headerReference r:id="rId6" w:type="even"/>
      <w:footerReference r:id="rId8" w:type="even"/>
      <w:pgSz w:w="11907" w:h="16839"/>
      <w:pgMar w:top="2098" w:right="1474" w:bottom="1984" w:left="1587" w:header="851" w:footer="1417" w:gutter="0"/>
      <w:pgNumType w:fmt="decimal" w:start="1"/>
      <w:cols w:space="720" w:num="1"/>
      <w:docGrid w:type="linesAndChars" w:linePitch="579" w:charSpace="1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embedRegular r:id="rId1" w:fontKey="{434EAB70-2CA5-4A2C-9871-C9461B993779}"/>
  </w:font>
  <w:font w:name="仿宋_GB2312">
    <w:panose1 w:val="02010609030101010101"/>
    <w:charset w:val="86"/>
    <w:family w:val="auto"/>
    <w:pitch w:val="default"/>
    <w:sig w:usb0="00000001" w:usb1="080E0000" w:usb2="00000000" w:usb3="00000000" w:csb0="00040000" w:csb1="00000000"/>
    <w:embedRegular r:id="rId2" w:fontKey="{6D8DF867-FF61-4ACE-BB55-B53A31291BC6}"/>
  </w:font>
  <w:font w:name="方正小标宋简体">
    <w:panose1 w:val="02010601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WPSEMBED1">
    <w:altName w:val="宋体"/>
    <w:panose1 w:val="02000500000000000000"/>
    <w:charset w:val="86"/>
    <w:family w:val="auto"/>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embedRegular r:id="rId3" w:fontKey="{A91F3C5F-D810-4F70-B4F5-C46B7325ECDB}"/>
  </w:font>
  <w:font w:name="方正仿宋_GB2312">
    <w:panose1 w:val="02000000000000000000"/>
    <w:charset w:val="86"/>
    <w:family w:val="auto"/>
    <w:pitch w:val="default"/>
    <w:sig w:usb0="A00002BF" w:usb1="184F6CFA" w:usb2="00000012" w:usb3="00000000" w:csb0="00040001" w:csb1="00000000"/>
    <w:embedRegular r:id="rId4" w:fontKey="{22A46223-6418-48F7-BEC8-A19A5645C4D6}"/>
  </w:font>
  <w:font w:name="WPSEMBED4">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55AAD">
    <w:pPr>
      <w:pStyle w:val="13"/>
    </w:pPr>
    <w:r>
      <w:rPr>
        <w:sz w:val="18"/>
      </w:rPr>
      <w:pict>
        <v:shape id="_x0000_s4099" o:spid="_x0000_s4099" o:spt="202" type="#_x0000_t202" style="position:absolute;left:0pt;margin-top:1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16pt,0mm,16pt,0mm" style="mso-fit-shape-to-text:t;">
            <w:txbxContent>
              <w:p w14:paraId="20264455">
                <w:pPr>
                  <w:pStyle w:val="1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A0088">
    <w:pPr>
      <w:pStyle w:val="13"/>
    </w:pPr>
    <w:r>
      <w:rPr>
        <w:sz w:val="18"/>
      </w:rPr>
      <w:pict>
        <v:shape id="_x0000_s4100" o:spid="_x0000_s4100" o:spt="202" type="#_x0000_t202" style="position:absolute;left:0pt;margin-top:1pt;height:144pt;width:144pt;mso-position-horizontal:outside;mso-position-horizontal-relative:margin;mso-wrap-style:none;z-index:251660288;mso-width-relative:page;mso-height-relative:page;" filled="f" stroked="f" coordsize="21600,21600">
          <v:path/>
          <v:fill on="f" focussize="0,0"/>
          <v:stroke on="f"/>
          <v:imagedata o:title=""/>
          <o:lock v:ext="edit" aspectratio="f"/>
          <v:textbox inset="16pt,0mm,16pt,0mm" style="mso-fit-shape-to-text:t;">
            <w:txbxContent>
              <w:p w14:paraId="706B9F2C">
                <w:pPr>
                  <w:pStyle w:val="1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DCF82">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AFE99">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TrueTypeFonts/>
  <w:saveSubsetFonts/>
  <w:bordersDoNotSurroundHeader w:val="0"/>
  <w:bordersDoNotSurroundFooter w:val="0"/>
  <w:documentProtection w:enforcement="0"/>
  <w:evenAndOddHeaders w:val="1"/>
  <w:drawingGridHorizontalSpacing w:val="158"/>
  <w:drawingGridVerticalSpacing w:val="290"/>
  <w:displayHorizontalDrawingGridEvery w:val="2"/>
  <w:displayVerticalDrawingGridEvery w:val="2"/>
  <w:noPunctuationKerning w:val="1"/>
  <w:hdrShapeDefaults>
    <o:shapelayout v:ext="edit">
      <o:idmap v:ext="edit" data="3,4"/>
    </o:shapelayout>
  </w:hdrShapeDefaults>
  <w:footnotePr>
    <w:footnote w:id="0"/>
    <w:footnote w:id="1"/>
  </w:footnotePr>
  <w:endnotePr>
    <w:endnote w:id="0"/>
    <w:endnote w:id="1"/>
  </w:endnotePr>
  <w:compat>
    <w:doNotExpandShiftReturn/>
    <w:doNotWrapTextWithPunct/>
    <w:doNotUseEastAsianBreakRules/>
    <w:useFELayout/>
    <w:splitPgBreakAndParaMark/>
    <w:compatSetting w:name="compatibilityMode" w:uri="http://schemas.microsoft.com/office/word" w:val="12"/>
  </w:compat>
  <w:rsids>
    <w:rsidRoot w:val="00000000"/>
    <w:rsid w:val="05A0746B"/>
    <w:rsid w:val="05C21DBE"/>
    <w:rsid w:val="175A1B75"/>
    <w:rsid w:val="191B5809"/>
    <w:rsid w:val="19586995"/>
    <w:rsid w:val="207B46DC"/>
    <w:rsid w:val="3A270581"/>
    <w:rsid w:val="3FED427B"/>
    <w:rsid w:val="4392593E"/>
    <w:rsid w:val="625B66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officialmode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9" w:name="heading 5"/>
    <w:lsdException w:uiPriority="99" w:name="heading 6"/>
    <w:lsdException w:qFormat="1" w:uiPriority="99" w:name="heading 7"/>
    <w:lsdException w:qFormat="1" w:uiPriority="99" w:name="heading 8"/>
    <w:lsdException w:qFormat="1"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next w:val="1"/>
    <w:qFormat/>
    <w:uiPriority w:val="9"/>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3">
    <w:name w:val="heading 2"/>
    <w:next w:val="1"/>
    <w:link w:val="34"/>
    <w:unhideWhenUsed/>
    <w:qFormat/>
    <w:uiPriority w:val="9"/>
    <w:pPr>
      <w:keepNext/>
      <w:keepLines/>
      <w:spacing w:beforeLines="0" w:beforeAutospacing="0" w:afterLines="0" w:afterAutospacing="0" w:line="560" w:lineRule="exact"/>
      <w:ind w:firstLine="894" w:firstLineChars="200"/>
      <w:outlineLvl w:val="1"/>
    </w:pPr>
    <w:rPr>
      <w:rFonts w:ascii="Times New Roman" w:hAnsi="Times New Roman" w:eastAsia="楷体_GB2312" w:cs="楷体_GB2312"/>
      <w:sz w:val="32"/>
      <w:szCs w:val="32"/>
    </w:rPr>
  </w:style>
  <w:style w:type="paragraph" w:styleId="4">
    <w:name w:val="heading 3"/>
    <w:next w:val="1"/>
    <w:link w:val="33"/>
    <w:unhideWhenUsed/>
    <w:qFormat/>
    <w:uiPriority w:val="9"/>
    <w:pPr>
      <w:keepNext/>
      <w:keepLines/>
      <w:spacing w:beforeLines="0" w:beforeAutospacing="0" w:afterLines="0" w:afterAutospacing="0" w:line="560" w:lineRule="exact"/>
      <w:ind w:firstLine="894" w:firstLineChars="200"/>
      <w:outlineLvl w:val="2"/>
    </w:pPr>
    <w:rPr>
      <w:rFonts w:ascii="Times New Roman" w:hAnsi="Times New Roman" w:eastAsia="仿宋_GB2312" w:cs="仿宋_GB2312"/>
      <w:sz w:val="32"/>
      <w:szCs w:val="32"/>
    </w:rPr>
  </w:style>
  <w:style w:type="paragraph" w:styleId="5">
    <w:name w:val="heading 4"/>
    <w:next w:val="1"/>
    <w:unhideWhenUsed/>
    <w:qFormat/>
    <w:uiPriority w:val="9"/>
    <w:pPr>
      <w:keepNext/>
      <w:keepLines/>
      <w:spacing w:beforeLines="0" w:beforeAutospacing="0" w:afterLines="0" w:afterAutospacing="0" w:line="560" w:lineRule="exact"/>
      <w:ind w:firstLine="894" w:firstLineChars="200"/>
      <w:outlineLvl w:val="3"/>
    </w:pPr>
    <w:rPr>
      <w:rFonts w:ascii="Times New Roman" w:hAnsi="Times New Roman" w:eastAsia="仿宋_GB2312" w:cs="仿宋_GB2312"/>
      <w:sz w:val="32"/>
      <w:szCs w:val="32"/>
    </w:rPr>
  </w:style>
  <w:style w:type="paragraph" w:styleId="6">
    <w:name w:val="heading 5"/>
    <w:next w:val="1"/>
    <w:semiHidden/>
    <w:unhideWhenUsed/>
    <w:qFormat/>
    <w:uiPriority w:val="99"/>
    <w:pPr>
      <w:spacing w:line="560" w:lineRule="exact"/>
      <w:ind w:firstLine="894" w:firstLineChars="200"/>
      <w:outlineLvl w:val="4"/>
    </w:pPr>
    <w:rPr>
      <w:rFonts w:ascii="Times New Roman" w:hAnsi="Times New Roman" w:eastAsia="仿宋_GB2312" w:cs="仿宋_GB2312"/>
      <w:sz w:val="32"/>
      <w:szCs w:val="32"/>
    </w:rPr>
  </w:style>
  <w:style w:type="paragraph" w:styleId="7">
    <w:name w:val="heading 6"/>
    <w:next w:val="1"/>
    <w:semiHidden/>
    <w:unhideWhenUsed/>
    <w:uiPriority w:val="99"/>
    <w:pPr>
      <w:spacing w:line="560" w:lineRule="exact"/>
      <w:ind w:firstLine="894" w:firstLineChars="200"/>
      <w:outlineLvl w:val="5"/>
    </w:pPr>
    <w:rPr>
      <w:rFonts w:ascii="Times New Roman" w:hAnsi="Times New Roman" w:eastAsia="仿宋_GB2312" w:cs="仿宋_GB2312"/>
      <w:sz w:val="32"/>
      <w:szCs w:val="32"/>
    </w:rPr>
  </w:style>
  <w:style w:type="paragraph" w:styleId="8">
    <w:name w:val="heading 7"/>
    <w:next w:val="1"/>
    <w:semiHidden/>
    <w:unhideWhenUsed/>
    <w:qFormat/>
    <w:uiPriority w:val="99"/>
    <w:pPr>
      <w:spacing w:line="560" w:lineRule="exact"/>
      <w:ind w:firstLine="894" w:firstLineChars="200"/>
      <w:outlineLvl w:val="6"/>
    </w:pPr>
    <w:rPr>
      <w:rFonts w:ascii="Times New Roman" w:hAnsi="Times New Roman" w:eastAsia="仿宋_GB2312" w:cs="仿宋_GB2312"/>
      <w:sz w:val="32"/>
      <w:szCs w:val="32"/>
    </w:rPr>
  </w:style>
  <w:style w:type="paragraph" w:styleId="9">
    <w:name w:val="heading 8"/>
    <w:next w:val="1"/>
    <w:semiHidden/>
    <w:unhideWhenUsed/>
    <w:qFormat/>
    <w:uiPriority w:val="99"/>
    <w:pPr>
      <w:spacing w:line="560" w:lineRule="exact"/>
      <w:ind w:firstLine="894" w:firstLineChars="200"/>
      <w:outlineLvl w:val="7"/>
    </w:pPr>
    <w:rPr>
      <w:rFonts w:ascii="Times New Roman" w:hAnsi="Times New Roman" w:eastAsia="仿宋_GB2312" w:cs="仿宋_GB2312"/>
      <w:sz w:val="32"/>
      <w:szCs w:val="32"/>
    </w:rPr>
  </w:style>
  <w:style w:type="paragraph" w:styleId="10">
    <w:name w:val="heading 9"/>
    <w:next w:val="1"/>
    <w:semiHidden/>
    <w:unhideWhenUsed/>
    <w:qFormat/>
    <w:uiPriority w:val="99"/>
    <w:pPr>
      <w:spacing w:line="560" w:lineRule="exact"/>
      <w:ind w:firstLine="894" w:firstLineChars="200"/>
      <w:outlineLvl w:val="8"/>
    </w:pPr>
    <w:rPr>
      <w:rFonts w:ascii="Times New Roman" w:hAnsi="Times New Roman" w:eastAsia="仿宋_GB2312" w:cs="仿宋_GB2312"/>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unhideWhenUsed/>
    <w:qFormat/>
    <w:uiPriority w:val="99"/>
    <w:pPr>
      <w:ind w:left="720"/>
    </w:pPr>
  </w:style>
  <w:style w:type="paragraph" w:styleId="12">
    <w:name w:val="Body Text"/>
    <w:unhideWhenUsed/>
    <w:qFormat/>
    <w:uiPriority w:val="99"/>
    <w:pPr>
      <w:spacing w:line="560" w:lineRule="exact"/>
      <w:ind w:firstLine="630" w:firstLineChars="200"/>
      <w:jc w:val="both"/>
    </w:pPr>
    <w:rPr>
      <w:rFonts w:ascii="Times New Roman" w:hAnsi="Times New Roman" w:eastAsia="仿宋_GB2312" w:cs="仿宋_GB2312"/>
      <w:spacing w:val="-6"/>
      <w:sz w:val="32"/>
      <w:szCs w:val="32"/>
    </w:rPr>
  </w:style>
  <w:style w:type="paragraph" w:styleId="13">
    <w:name w:val="footer"/>
    <w:basedOn w:val="1"/>
    <w:semiHidden/>
    <w:unhideWhenUsed/>
    <w:qFormat/>
    <w:uiPriority w:val="99"/>
    <w:pPr>
      <w:tabs>
        <w:tab w:val="center" w:pos="4153"/>
        <w:tab w:val="right" w:pos="8306"/>
      </w:tabs>
      <w:snapToGrid w:val="0"/>
      <w:jc w:val="left"/>
    </w:pPr>
    <w:rPr>
      <w:sz w:val="18"/>
    </w:rPr>
  </w:style>
  <w:style w:type="paragraph" w:styleId="14">
    <w:name w:val="header"/>
    <w:basedOn w:val="1"/>
    <w:link w:val="23"/>
    <w:unhideWhenUsed/>
    <w:qFormat/>
    <w:uiPriority w:val="99"/>
    <w:pPr>
      <w:tabs>
        <w:tab w:val="center" w:pos="4680"/>
        <w:tab w:val="right" w:pos="9360"/>
      </w:tabs>
    </w:pPr>
  </w:style>
  <w:style w:type="paragraph" w:styleId="15">
    <w:name w:val="Subtitle"/>
    <w:next w:val="1"/>
    <w:qFormat/>
    <w:uiPriority w:val="11"/>
    <w:pPr>
      <w:spacing w:beforeLines="0" w:beforeAutospacing="0" w:afterLines="0" w:afterAutospacing="0" w:line="720" w:lineRule="exact"/>
      <w:jc w:val="center"/>
      <w:outlineLvl w:val="9"/>
    </w:pPr>
    <w:rPr>
      <w:rFonts w:ascii="Times New Roman" w:hAnsi="Times New Roman" w:eastAsia="仿宋_GB2312" w:cs="仿宋_GB2312"/>
      <w:kern w:val="28"/>
      <w:sz w:val="32"/>
      <w:szCs w:val="32"/>
    </w:rPr>
  </w:style>
  <w:style w:type="paragraph" w:styleId="16">
    <w:name w:val="Title"/>
    <w:next w:val="1"/>
    <w:link w:val="29"/>
    <w:qFormat/>
    <w:uiPriority w:val="10"/>
    <w:pPr>
      <w:spacing w:line="720" w:lineRule="exact"/>
      <w:jc w:val="center"/>
      <w:outlineLvl w:val="9"/>
    </w:pPr>
    <w:rPr>
      <w:rFonts w:ascii="方正小标宋简体" w:hAnsi="方正小标宋简体" w:eastAsia="方正小标宋简体" w:cs="方正小标宋简体"/>
      <w:sz w:val="44"/>
      <w:szCs w:val="44"/>
    </w:rPr>
  </w:style>
  <w:style w:type="table" w:styleId="18">
    <w:name w:val="Table Grid"/>
    <w:basedOn w:val="1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0">
    <w:name w:val="Strong"/>
    <w:basedOn w:val="19"/>
    <w:semiHidden/>
    <w:unhideWhenUsed/>
    <w:qFormat/>
    <w:uiPriority w:val="99"/>
    <w:rPr>
      <w:b/>
    </w:rPr>
  </w:style>
  <w:style w:type="character" w:styleId="21">
    <w:name w:val="Emphasis"/>
    <w:basedOn w:val="19"/>
    <w:qFormat/>
    <w:uiPriority w:val="20"/>
    <w:rPr>
      <w:i/>
      <w:iCs/>
    </w:rPr>
  </w:style>
  <w:style w:type="character" w:styleId="22">
    <w:name w:val="Hyperlink"/>
    <w:basedOn w:val="19"/>
    <w:unhideWhenUsed/>
    <w:qFormat/>
    <w:uiPriority w:val="99"/>
    <w:rPr>
      <w:color w:val="0000FF" w:themeColor="hyperlink"/>
      <w:u w:val="single"/>
    </w:rPr>
  </w:style>
  <w:style w:type="character" w:customStyle="1" w:styleId="23">
    <w:name w:val="Header Char"/>
    <w:basedOn w:val="19"/>
    <w:link w:val="14"/>
    <w:qFormat/>
    <w:uiPriority w:val="99"/>
  </w:style>
  <w:style w:type="character" w:customStyle="1" w:styleId="24">
    <w:name w:val="Heading 1 Char"/>
    <w:basedOn w:val="19"/>
    <w:qFormat/>
    <w:uiPriority w:val="9"/>
    <w:rPr>
      <w:rFonts w:asciiTheme="majorHAnsi" w:hAnsiTheme="majorHAnsi" w:eastAsiaTheme="majorEastAsia" w:cstheme="majorBidi"/>
      <w:b/>
      <w:bCs/>
      <w:color w:val="366091" w:themeColor="accent1" w:themeShade="BF"/>
      <w:sz w:val="28"/>
      <w:szCs w:val="28"/>
    </w:rPr>
  </w:style>
  <w:style w:type="character" w:customStyle="1" w:styleId="25">
    <w:name w:val="Heading 2 Char"/>
    <w:basedOn w:val="19"/>
    <w:qFormat/>
    <w:uiPriority w:val="9"/>
    <w:rPr>
      <w:rFonts w:asciiTheme="majorHAnsi" w:hAnsiTheme="majorHAnsi" w:eastAsiaTheme="majorEastAsia" w:cstheme="majorBidi"/>
      <w:b/>
      <w:bCs/>
      <w:color w:val="4F81BD" w:themeColor="accent1"/>
      <w:sz w:val="26"/>
      <w:szCs w:val="26"/>
    </w:rPr>
  </w:style>
  <w:style w:type="character" w:customStyle="1" w:styleId="26">
    <w:name w:val="Heading 3 Char"/>
    <w:basedOn w:val="19"/>
    <w:qFormat/>
    <w:uiPriority w:val="9"/>
    <w:rPr>
      <w:rFonts w:asciiTheme="majorHAnsi" w:hAnsiTheme="majorHAnsi" w:eastAsiaTheme="majorEastAsia" w:cstheme="majorBidi"/>
      <w:b/>
      <w:bCs/>
      <w:color w:val="4F81BD" w:themeColor="accent1"/>
    </w:rPr>
  </w:style>
  <w:style w:type="character" w:customStyle="1" w:styleId="27">
    <w:name w:val="Heading 4 Char"/>
    <w:basedOn w:val="19"/>
    <w:qFormat/>
    <w:uiPriority w:val="9"/>
    <w:rPr>
      <w:rFonts w:asciiTheme="majorHAnsi" w:hAnsiTheme="majorHAnsi" w:eastAsiaTheme="majorEastAsia" w:cstheme="majorBidi"/>
      <w:b/>
      <w:bCs/>
      <w:i/>
      <w:iCs/>
      <w:color w:val="4F81BD" w:themeColor="accent1"/>
    </w:rPr>
  </w:style>
  <w:style w:type="character" w:customStyle="1" w:styleId="28">
    <w:name w:val="Subtitle Char"/>
    <w:basedOn w:val="19"/>
    <w:qFormat/>
    <w:uiPriority w:val="11"/>
    <w:rPr>
      <w:rFonts w:asciiTheme="majorHAnsi" w:hAnsiTheme="majorHAnsi" w:eastAsiaTheme="majorEastAsia" w:cstheme="majorBidi"/>
      <w:i/>
      <w:iCs/>
      <w:color w:val="4F81BD" w:themeColor="accent1"/>
      <w:spacing w:val="15"/>
      <w:sz w:val="24"/>
      <w:szCs w:val="24"/>
    </w:rPr>
  </w:style>
  <w:style w:type="character" w:customStyle="1" w:styleId="29">
    <w:name w:val="Title Char"/>
    <w:link w:val="16"/>
    <w:qFormat/>
    <w:uiPriority w:val="10"/>
    <w:rPr>
      <w:rFonts w:ascii="Cambria" w:hAnsi="Cambria" w:eastAsia="Cambria" w:cs="Cambria"/>
      <w:sz w:val="44"/>
      <w:szCs w:val="44"/>
      <w:lang w:val="zh-CN"/>
    </w:rPr>
  </w:style>
  <w:style w:type="paragraph" w:customStyle="1" w:styleId="30">
    <w:name w:val="DocDefaults"/>
    <w:qFormat/>
    <w:uiPriority w:val="0"/>
    <w:pPr>
      <w:spacing w:after="200" w:line="276" w:lineRule="auto"/>
    </w:pPr>
    <w:rPr>
      <w:rFonts w:asciiTheme="minorHAnsi" w:hAnsiTheme="minorHAnsi" w:eastAsiaTheme="minorHAnsi" w:cstheme="minorBidi"/>
      <w:sz w:val="22"/>
      <w:szCs w:val="22"/>
      <w:lang w:val="en-US" w:eastAsia="en-US" w:bidi="ar-SA"/>
    </w:rPr>
  </w:style>
  <w:style w:type="character" w:customStyle="1" w:styleId="31">
    <w:name w:val="标题 2 Char"/>
    <w:qFormat/>
    <w:uiPriority w:val="9"/>
    <w:rPr>
      <w:rFonts w:ascii="Times New Roman" w:hAnsi="Times New Roman" w:eastAsia="楷体_GB2312" w:cs="楷体_GB2312"/>
      <w:sz w:val="32"/>
      <w:szCs w:val="32"/>
    </w:rPr>
  </w:style>
  <w:style w:type="character" w:customStyle="1" w:styleId="32">
    <w:name w:val="标题 3 Char"/>
    <w:qFormat/>
    <w:uiPriority w:val="9"/>
    <w:rPr>
      <w:rFonts w:ascii="Times New Roman" w:hAnsi="Times New Roman" w:eastAsia="仿宋_GB2312" w:cs="仿宋_GB2312"/>
      <w:sz w:val="32"/>
      <w:szCs w:val="32"/>
    </w:rPr>
  </w:style>
  <w:style w:type="character" w:customStyle="1" w:styleId="33">
    <w:name w:val="标题 3 Char1"/>
    <w:link w:val="4"/>
    <w:uiPriority w:val="9"/>
    <w:rPr>
      <w:rFonts w:ascii="Times New Roman" w:hAnsi="Times New Roman" w:eastAsia="仿宋_GB2312" w:cs="仿宋_GB2312"/>
      <w:sz w:val="32"/>
      <w:szCs w:val="32"/>
    </w:rPr>
  </w:style>
  <w:style w:type="character" w:customStyle="1" w:styleId="34">
    <w:name w:val="标题 2 Char1"/>
    <w:link w:val="3"/>
    <w:uiPriority w:val="9"/>
    <w:rPr>
      <w:rFonts w:ascii="Times New Roman" w:hAnsi="Times New Roman" w:eastAsia="楷体_GB2312" w:cs="楷体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9" textRotate="1"/>
    <customShpInfo spid="_x0000_s410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1438</Words>
  <Characters>1485</Characters>
  <TotalTime>28</TotalTime>
  <ScaleCrop>false</ScaleCrop>
  <LinksUpToDate>false</LinksUpToDate>
  <CharactersWithSpaces>1504</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2025-09-25T03:09:00Z</dcterms:created>
  <dc:creator>梁明明</dc:creator>
  <cp:lastModifiedBy>周志荣</cp:lastModifiedBy>
  <cp:lastPrinted>2025-09-25T03:23:00Z</cp:lastPrinted>
  <dcterms:modified xsi:type="dcterms:W3CDTF">2026-04-19T14:05:46Z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eyJoZGlkIjoiMDA4ZWYxOGY5ZjdmMTY5OWI0MjM1Mjk0NDFjNjRlZjEiLCJ1c2VySWQiOiI1Njc5MDM3MDMifQ==</vt:lpwstr>
  </property>
  <property fmtid="{D5CDD505-2E9C-101B-9397-08002B2CF9AE}" pid="3" name="KSOProductBuildVer">
    <vt:lpwstr>2052-12.1.0.23542</vt:lpwstr>
  </property>
  <property fmtid="{D5CDD505-2E9C-101B-9397-08002B2CF9AE}" pid="4" name="ICV">
    <vt:lpwstr>114E24571ACB41C18D31355CD0981F30_12</vt:lpwstr>
  </property>
</Properties>
</file>