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85"/>
        <w:tblW w:w="8620" w:type="dxa"/>
        <w:tblLook w:val="04A0" w:firstRow="1" w:lastRow="0" w:firstColumn="1" w:lastColumn="0" w:noHBand="0" w:noVBand="1"/>
      </w:tblPr>
      <w:tblGrid>
        <w:gridCol w:w="2263"/>
        <w:gridCol w:w="1418"/>
        <w:gridCol w:w="4939"/>
      </w:tblGrid>
      <w:tr w:rsidR="007E3FA7" w:rsidRPr="00693D53" w14:paraId="315BCEF7" w14:textId="77777777" w:rsidTr="007E3FA7">
        <w:trPr>
          <w:trHeight w:val="2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B969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经费支出科目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A5D2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375C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主要用途说明</w:t>
            </w:r>
          </w:p>
        </w:tc>
      </w:tr>
      <w:tr w:rsidR="007E3FA7" w:rsidRPr="00693D53" w14:paraId="525C9E72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AE07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预实验材料费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0349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B899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补充核心预实验所需试剂、耗材、样本采集等费用</w:t>
            </w:r>
          </w:p>
        </w:tc>
      </w:tr>
      <w:tr w:rsidR="007E3FA7" w:rsidRPr="00693D53" w14:paraId="0F6BFA13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6596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1417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A614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核心指标检测、测序分析、样品外检等费用</w:t>
            </w:r>
          </w:p>
        </w:tc>
      </w:tr>
      <w:tr w:rsidR="007E3FA7" w:rsidRPr="00693D53" w14:paraId="24A27BFA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7635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专家咨询费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97C9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CD43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邀请国家级项目评审专家开展论证指导、申报书打磨的费用</w:t>
            </w:r>
          </w:p>
        </w:tc>
      </w:tr>
      <w:tr w:rsidR="007E3FA7" w:rsidRPr="00693D53" w14:paraId="0D59A7FD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EA3C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差旅与会议费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AD0D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C0D6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调研交流、领域学术会议、对接合作单位等费用</w:t>
            </w:r>
          </w:p>
        </w:tc>
      </w:tr>
      <w:tr w:rsidR="007E3FA7" w:rsidRPr="00693D53" w14:paraId="1189F4A2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4B02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文献与知识产权费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6B1C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F3C6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文献检索、专利申请、材料印刷制作等费用</w:t>
            </w:r>
          </w:p>
        </w:tc>
      </w:tr>
      <w:tr w:rsidR="007E3FA7" w:rsidRPr="00693D53" w14:paraId="1FE95EC8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AE82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购买仪器设备</w:t>
            </w: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B241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395D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参与申报工作的研究生、科研助理劳务费用</w:t>
            </w:r>
          </w:p>
        </w:tc>
      </w:tr>
      <w:tr w:rsidR="007E3FA7" w:rsidRPr="00693D53" w14:paraId="42E18380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E8C2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bookmarkStart w:id="0" w:name="OLE_LINK10"/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其他费用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（学科经费不能用于支付劳务费）</w:t>
            </w:r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4CF7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8E8D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其他与项目培育相关的支出</w:t>
            </w:r>
          </w:p>
        </w:tc>
      </w:tr>
      <w:tr w:rsidR="007E3FA7" w:rsidRPr="00693D53" w14:paraId="7620E70B" w14:textId="77777777" w:rsidTr="007E3FA7">
        <w:trPr>
          <w:trHeight w:val="2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9BE4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 w:rsidRPr="00693D53"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6439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DC36" w14:textId="77777777" w:rsidR="007E3FA7" w:rsidRPr="00693D53" w:rsidRDefault="007E3FA7" w:rsidP="007E3FA7">
            <w:pPr>
              <w:widowControl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B5BCFF" w14:textId="654D7357" w:rsidR="007E3FA7" w:rsidRPr="007E3FA7" w:rsidRDefault="007E3FA7" w:rsidP="007E3FA7">
      <w:pPr>
        <w:jc w:val="center"/>
        <w:rPr>
          <w:rFonts w:ascii="方正小标宋简体" w:eastAsia="方正小标宋简体" w:hint="eastAsia"/>
          <w:sz w:val="36"/>
          <w:szCs w:val="40"/>
        </w:rPr>
      </w:pPr>
      <w:bookmarkStart w:id="1" w:name="OLE_LINK16"/>
      <w:r w:rsidRPr="007E3FA7">
        <w:rPr>
          <w:rFonts w:ascii="方正小标宋简体" w:eastAsia="方正小标宋简体" w:hint="eastAsia"/>
          <w:sz w:val="36"/>
          <w:szCs w:val="40"/>
        </w:rPr>
        <w:t>2026年学科建设培育项目经费使用计划表</w:t>
      </w:r>
      <w:bookmarkEnd w:id="1"/>
    </w:p>
    <w:sectPr w:rsidR="007E3FA7" w:rsidRPr="007E3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A7"/>
    <w:rsid w:val="007E3FA7"/>
    <w:rsid w:val="00E0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5AA5F"/>
  <w15:chartTrackingRefBased/>
  <w15:docId w15:val="{346D06C4-E23C-482D-A8D3-60DB9EED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2026-07-30T08:35:00Z</dcterms:created>
  <dcterms:modified xsi:type="dcterms:W3CDTF">2026-07-30T08:44:00Z</dcterms:modified>
</cp:coreProperties>
</file>