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5467A9">
        <w:trPr>
          <w:trHeight w:val="1559"/>
          <w:jc w:val="center"/>
        </w:trPr>
        <w:tc>
          <w:tcPr>
            <w:tcW w:w="9302" w:type="dxa"/>
          </w:tcPr>
          <w:p w:rsidR="005467A9" w:rsidRDefault="005467A9">
            <w:bookmarkStart w:id="0" w:name="_GoBack"/>
            <w:bookmarkEnd w:id="0"/>
          </w:p>
        </w:tc>
      </w:tr>
      <w:tr w:rsidR="005467A9">
        <w:trPr>
          <w:trHeight w:hRule="exact" w:val="1134"/>
          <w:jc w:val="center"/>
        </w:trPr>
        <w:tc>
          <w:tcPr>
            <w:tcW w:w="9302" w:type="dxa"/>
          </w:tcPr>
          <w:p w:rsidR="005467A9" w:rsidRDefault="00BD4D0B">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5467A9">
        <w:trPr>
          <w:trHeight w:val="1479"/>
          <w:jc w:val="center"/>
        </w:trPr>
        <w:tc>
          <w:tcPr>
            <w:tcW w:w="9302" w:type="dxa"/>
            <w:shd w:val="clear" w:color="auto" w:fill="auto"/>
          </w:tcPr>
          <w:p w:rsidR="005467A9" w:rsidRDefault="005467A9">
            <w:pPr>
              <w:spacing w:line="560" w:lineRule="exact"/>
              <w:jc w:val="center"/>
              <w:rPr>
                <w:rFonts w:ascii="仿宋_GB2312" w:eastAsia="仿宋_GB2312"/>
                <w:sz w:val="32"/>
              </w:rPr>
            </w:pPr>
          </w:p>
          <w:p w:rsidR="005467A9" w:rsidRDefault="00BD4D0B">
            <w:pPr>
              <w:spacing w:line="560" w:lineRule="exact"/>
              <w:jc w:val="center"/>
              <w:rPr>
                <w:rFonts w:ascii="仿宋_GB2312" w:eastAsia="仿宋_GB2312"/>
                <w:sz w:val="32"/>
              </w:rPr>
            </w:pPr>
            <w:r>
              <w:rPr>
                <w:rFonts w:ascii="仿宋_GB2312" w:eastAsia="仿宋_GB2312" w:hint="eastAsia"/>
                <w:sz w:val="32"/>
              </w:rPr>
              <w:t>华南农办〔</w:t>
            </w:r>
            <w:r>
              <w:rPr>
                <w:rFonts w:ascii="Times New Roman" w:eastAsia="仿宋_GB2312" w:hAnsi="Times New Roman" w:cs="Times New Roman"/>
                <w:sz w:val="32"/>
              </w:rPr>
              <w:t>2024</w:t>
            </w:r>
            <w:r>
              <w:rPr>
                <w:rFonts w:ascii="仿宋_GB2312" w:eastAsia="仿宋_GB2312" w:hint="eastAsia"/>
                <w:sz w:val="32"/>
              </w:rPr>
              <w:t>〕</w:t>
            </w:r>
            <w:r>
              <w:rPr>
                <w:rFonts w:ascii="Times New Roman" w:eastAsia="仿宋_GB2312" w:hAnsi="Times New Roman" w:cs="Times New Roman"/>
                <w:sz w:val="32"/>
              </w:rPr>
              <w:t>54</w:t>
            </w:r>
            <w:r>
              <w:rPr>
                <w:rFonts w:ascii="仿宋_GB2312" w:eastAsia="仿宋_GB2312" w:hint="eastAsia"/>
                <w:sz w:val="32"/>
              </w:rPr>
              <w:t>号</w:t>
            </w:r>
          </w:p>
        </w:tc>
      </w:tr>
    </w:tbl>
    <w:p w:rsidR="005467A9" w:rsidRDefault="005467A9">
      <w:pPr>
        <w:autoSpaceDE w:val="0"/>
        <w:autoSpaceDN w:val="0"/>
        <w:adjustRightInd w:val="0"/>
        <w:spacing w:line="600" w:lineRule="exact"/>
        <w:jc w:val="center"/>
        <w:rPr>
          <w:rFonts w:ascii="方正小标宋简体" w:eastAsia="方正小标宋简体" w:cs="FZXBSJW--GB1-0"/>
          <w:kern w:val="0"/>
          <w:sz w:val="24"/>
          <w:szCs w:val="24"/>
        </w:rPr>
      </w:pPr>
    </w:p>
    <w:p w:rsidR="005467A9" w:rsidRDefault="00BD4D0B">
      <w:pPr>
        <w:autoSpaceDE w:val="0"/>
        <w:autoSpaceDN w:val="0"/>
        <w:adjustRightInd w:val="0"/>
        <w:spacing w:line="720" w:lineRule="exact"/>
        <w:jc w:val="center"/>
        <w:rPr>
          <w:rFonts w:ascii="方正小标宋简体" w:eastAsia="方正小标宋简体" w:cs="FZXBSJW--GB1-0"/>
          <w:kern w:val="0"/>
          <w:sz w:val="44"/>
          <w:szCs w:val="44"/>
        </w:rPr>
      </w:pPr>
      <w:r>
        <w:rPr>
          <w:rFonts w:ascii="方正小标宋简体" w:eastAsia="方正小标宋简体" w:cs="FZXBSJW--GB1-0" w:hint="eastAsia"/>
          <w:kern w:val="0"/>
          <w:sz w:val="44"/>
          <w:szCs w:val="44"/>
        </w:rPr>
        <w:t>关于印发</w:t>
      </w:r>
      <w:proofErr w:type="gramStart"/>
      <w:r>
        <w:rPr>
          <w:rFonts w:ascii="方正小标宋简体" w:eastAsia="方正小标宋简体" w:cs="FZXBSJW--GB1-0" w:hint="eastAsia"/>
          <w:kern w:val="0"/>
          <w:sz w:val="44"/>
          <w:szCs w:val="44"/>
        </w:rPr>
        <w:t>《</w:t>
      </w:r>
      <w:proofErr w:type="gramEnd"/>
      <w:r>
        <w:rPr>
          <w:rFonts w:ascii="方正小标宋简体" w:eastAsia="方正小标宋简体" w:cs="FZXBSJW--GB1-0" w:hint="eastAsia"/>
          <w:kern w:val="0"/>
          <w:sz w:val="44"/>
          <w:szCs w:val="44"/>
        </w:rPr>
        <w:t>华南农业大学实验室安全分级分类</w:t>
      </w:r>
    </w:p>
    <w:p w:rsidR="005467A9" w:rsidRDefault="00BD4D0B">
      <w:pPr>
        <w:autoSpaceDE w:val="0"/>
        <w:autoSpaceDN w:val="0"/>
        <w:adjustRightInd w:val="0"/>
        <w:spacing w:line="720" w:lineRule="exact"/>
        <w:jc w:val="center"/>
        <w:rPr>
          <w:rFonts w:ascii="方正小标宋简体" w:eastAsia="方正小标宋简体" w:cs="FZXBSJW--GB1-0"/>
          <w:kern w:val="0"/>
          <w:sz w:val="44"/>
          <w:szCs w:val="44"/>
        </w:rPr>
      </w:pPr>
      <w:r>
        <w:rPr>
          <w:rFonts w:ascii="方正小标宋简体" w:eastAsia="方正小标宋简体" w:cs="FZXBSJW--GB1-0" w:hint="eastAsia"/>
          <w:kern w:val="0"/>
          <w:sz w:val="44"/>
          <w:szCs w:val="44"/>
        </w:rPr>
        <w:t>管理办法</w:t>
      </w:r>
      <w:r>
        <w:rPr>
          <w:rFonts w:ascii="方正小标宋简体" w:eastAsia="方正小标宋简体" w:cs="FZXBSJW--GB1-0"/>
          <w:kern w:val="0"/>
          <w:sz w:val="44"/>
          <w:szCs w:val="44"/>
        </w:rPr>
        <w:t>(试行)</w:t>
      </w:r>
      <w:proofErr w:type="gramStart"/>
      <w:r>
        <w:rPr>
          <w:rFonts w:ascii="方正小标宋简体" w:eastAsia="方正小标宋简体" w:cs="FZXBSJW--GB1-0"/>
          <w:kern w:val="0"/>
          <w:sz w:val="44"/>
          <w:szCs w:val="44"/>
        </w:rPr>
        <w:t>》</w:t>
      </w:r>
      <w:proofErr w:type="gramEnd"/>
      <w:r>
        <w:rPr>
          <w:rFonts w:ascii="方正小标宋简体" w:eastAsia="方正小标宋简体" w:cs="FZXBSJW--GB1-0"/>
          <w:kern w:val="0"/>
          <w:sz w:val="44"/>
          <w:szCs w:val="44"/>
        </w:rPr>
        <w:t>的通知</w:t>
      </w:r>
    </w:p>
    <w:p w:rsidR="005467A9" w:rsidRDefault="005467A9">
      <w:pPr>
        <w:autoSpaceDE w:val="0"/>
        <w:autoSpaceDN w:val="0"/>
        <w:adjustRightInd w:val="0"/>
        <w:spacing w:line="560" w:lineRule="exact"/>
        <w:rPr>
          <w:rFonts w:ascii="楷体_GB2312" w:eastAsia="楷体_GB2312" w:cs="FZXBSJW--GB1-0"/>
          <w:kern w:val="0"/>
          <w:sz w:val="32"/>
          <w:szCs w:val="32"/>
        </w:rPr>
      </w:pPr>
    </w:p>
    <w:p w:rsidR="005467A9" w:rsidRDefault="00BD4D0B">
      <w:pPr>
        <w:autoSpaceDE w:val="0"/>
        <w:autoSpaceDN w:val="0"/>
        <w:adjustRightInd w:val="0"/>
        <w:spacing w:line="560" w:lineRule="exact"/>
        <w:rPr>
          <w:rFonts w:ascii="楷体_GB2312" w:eastAsia="楷体_GB2312" w:cs="FZXBSJW--GB1-0"/>
          <w:kern w:val="0"/>
          <w:sz w:val="32"/>
          <w:szCs w:val="32"/>
        </w:rPr>
      </w:pPr>
      <w:r>
        <w:rPr>
          <w:rFonts w:ascii="楷体_GB2312" w:eastAsia="楷体_GB2312" w:cs="FZXBSJW--GB1-0" w:hint="eastAsia"/>
          <w:kern w:val="0"/>
          <w:sz w:val="32"/>
          <w:szCs w:val="32"/>
        </w:rPr>
        <w:t>各学院、部处、各单位</w:t>
      </w:r>
      <w:r>
        <w:rPr>
          <w:rFonts w:ascii="楷体_GB2312" w:eastAsia="楷体_GB2312" w:cs="FZXBSJW--GB1-0"/>
          <w:kern w:val="0"/>
          <w:sz w:val="32"/>
          <w:szCs w:val="32"/>
        </w:rPr>
        <w:t>:</w:t>
      </w:r>
    </w:p>
    <w:p w:rsidR="005467A9" w:rsidRDefault="00BD4D0B">
      <w:pPr>
        <w:autoSpaceDE w:val="0"/>
        <w:autoSpaceDN w:val="0"/>
        <w:adjustRightInd w:val="0"/>
        <w:spacing w:line="560" w:lineRule="exact"/>
        <w:ind w:firstLineChars="200" w:firstLine="640"/>
        <w:jc w:val="left"/>
        <w:rPr>
          <w:rFonts w:ascii="楷体_GB2312" w:eastAsia="楷体_GB2312" w:cs="FZXBSJW--GB1-0"/>
          <w:kern w:val="0"/>
          <w:sz w:val="32"/>
          <w:szCs w:val="32"/>
        </w:rPr>
      </w:pPr>
      <w:r>
        <w:rPr>
          <w:rFonts w:ascii="楷体_GB2312" w:eastAsia="楷体_GB2312" w:cs="FZXBSJW--GB1-0" w:hint="eastAsia"/>
          <w:kern w:val="0"/>
          <w:sz w:val="32"/>
          <w:szCs w:val="32"/>
        </w:rPr>
        <w:t>《华南农业大学实验室安全分级分类管理办法</w:t>
      </w:r>
      <w:r>
        <w:rPr>
          <w:rFonts w:ascii="楷体_GB2312" w:eastAsia="楷体_GB2312" w:cs="FZXBSJW--GB1-0"/>
          <w:kern w:val="0"/>
          <w:sz w:val="32"/>
          <w:szCs w:val="32"/>
        </w:rPr>
        <w:t>(试行)》已经学校</w:t>
      </w:r>
      <w:r>
        <w:rPr>
          <w:rFonts w:ascii="Times New Roman" w:eastAsia="楷体_GB2312" w:hAnsi="Times New Roman" w:cs="Times New Roman"/>
          <w:kern w:val="0"/>
          <w:sz w:val="32"/>
          <w:szCs w:val="32"/>
        </w:rPr>
        <w:t>2024</w:t>
      </w:r>
      <w:r>
        <w:rPr>
          <w:rFonts w:ascii="楷体_GB2312" w:eastAsia="楷体_GB2312" w:cs="FZXBSJW--GB1-0"/>
          <w:kern w:val="0"/>
          <w:sz w:val="32"/>
          <w:szCs w:val="32"/>
        </w:rPr>
        <w:t>年第</w:t>
      </w:r>
      <w:r>
        <w:rPr>
          <w:rFonts w:ascii="Times New Roman" w:eastAsia="楷体_GB2312" w:hAnsi="Times New Roman" w:cs="Times New Roman"/>
          <w:kern w:val="0"/>
          <w:sz w:val="32"/>
          <w:szCs w:val="32"/>
        </w:rPr>
        <w:t>11</w:t>
      </w:r>
      <w:r>
        <w:rPr>
          <w:rFonts w:ascii="楷体_GB2312" w:eastAsia="楷体_GB2312" w:cs="FZXBSJW--GB1-0"/>
          <w:kern w:val="0"/>
          <w:sz w:val="32"/>
          <w:szCs w:val="32"/>
        </w:rPr>
        <w:t>次校长办公会议讨论通过，现予印发，请遵照执行</w:t>
      </w:r>
      <w:r>
        <w:rPr>
          <w:rFonts w:ascii="楷体_GB2312" w:eastAsia="楷体_GB2312" w:cs="FZXBSJW--GB1-0" w:hint="eastAsia"/>
          <w:kern w:val="0"/>
          <w:sz w:val="32"/>
          <w:szCs w:val="32"/>
        </w:rPr>
        <w:t>。</w:t>
      </w:r>
    </w:p>
    <w:p w:rsidR="005467A9" w:rsidRDefault="005467A9">
      <w:pPr>
        <w:spacing w:line="560" w:lineRule="exact"/>
        <w:rPr>
          <w:color w:val="000000"/>
        </w:rPr>
      </w:pPr>
    </w:p>
    <w:p w:rsidR="005467A9" w:rsidRDefault="005467A9">
      <w:pPr>
        <w:spacing w:line="560" w:lineRule="exact"/>
        <w:rPr>
          <w:color w:val="000000"/>
        </w:rPr>
      </w:pPr>
    </w:p>
    <w:p w:rsidR="005467A9" w:rsidRDefault="005467A9">
      <w:pPr>
        <w:spacing w:line="560" w:lineRule="exact"/>
        <w:rPr>
          <w:color w:val="000000"/>
        </w:rPr>
      </w:pPr>
    </w:p>
    <w:p w:rsidR="005467A9" w:rsidRDefault="00BD4D0B">
      <w:pPr>
        <w:spacing w:line="560" w:lineRule="exact"/>
        <w:rPr>
          <w:rFonts w:ascii="楷体" w:eastAsia="楷体" w:hAnsi="楷体"/>
          <w:color w:val="000000"/>
          <w:sz w:val="32"/>
          <w:szCs w:val="32"/>
        </w:rPr>
      </w:pPr>
      <w:r>
        <w:rPr>
          <w:rFonts w:hint="eastAsia"/>
          <w:color w:val="000000"/>
        </w:rPr>
        <w:t xml:space="preserve">                                                   </w:t>
      </w:r>
      <w:r>
        <w:rPr>
          <w:rFonts w:ascii="楷体" w:eastAsia="楷体" w:hAnsi="楷体" w:hint="eastAsia"/>
          <w:color w:val="000000"/>
          <w:sz w:val="32"/>
          <w:szCs w:val="32"/>
        </w:rPr>
        <w:t>华南农业大学</w:t>
      </w:r>
    </w:p>
    <w:p w:rsidR="005467A9" w:rsidRDefault="00BD4D0B">
      <w:pPr>
        <w:spacing w:line="560" w:lineRule="exact"/>
        <w:ind w:rightChars="566" w:right="1189"/>
        <w:rPr>
          <w:rFonts w:ascii="楷体" w:eastAsia="楷体" w:hAnsi="楷体"/>
          <w:color w:val="000000"/>
          <w:sz w:val="32"/>
        </w:rPr>
      </w:pPr>
      <w:r>
        <w:rPr>
          <w:rFonts w:ascii="楷体" w:eastAsia="楷体" w:hAnsi="楷体"/>
          <w:color w:val="000000"/>
        </w:rPr>
        <w:t xml:space="preserve">                                                 </w:t>
      </w:r>
      <w:r>
        <w:rPr>
          <w:rFonts w:ascii="Times New Roman" w:eastAsia="楷体" w:hAnsi="Times New Roman" w:cs="Times New Roman"/>
          <w:color w:val="000000"/>
          <w:sz w:val="32"/>
        </w:rPr>
        <w:t>2024</w:t>
      </w:r>
      <w:r>
        <w:rPr>
          <w:rFonts w:ascii="楷体" w:eastAsia="楷体" w:hAnsi="楷体"/>
          <w:color w:val="000000"/>
          <w:sz w:val="32"/>
        </w:rPr>
        <w:t>年</w:t>
      </w:r>
      <w:r>
        <w:rPr>
          <w:rFonts w:ascii="Times New Roman" w:eastAsia="楷体" w:hAnsi="Times New Roman" w:cs="Times New Roman"/>
          <w:color w:val="000000"/>
          <w:sz w:val="32"/>
        </w:rPr>
        <w:t>7</w:t>
      </w:r>
      <w:r>
        <w:rPr>
          <w:rFonts w:ascii="楷体" w:eastAsia="楷体" w:hAnsi="楷体"/>
          <w:color w:val="000000"/>
          <w:sz w:val="32"/>
        </w:rPr>
        <w:t>月</w:t>
      </w:r>
      <w:r>
        <w:rPr>
          <w:rFonts w:ascii="Times New Roman" w:eastAsia="楷体" w:hAnsi="Times New Roman" w:cs="Times New Roman"/>
          <w:color w:val="000000"/>
          <w:sz w:val="32"/>
        </w:rPr>
        <w:t>18</w:t>
      </w:r>
      <w:r>
        <w:rPr>
          <w:rFonts w:ascii="楷体" w:eastAsia="楷体" w:hAnsi="楷体"/>
          <w:color w:val="000000"/>
          <w:sz w:val="32"/>
        </w:rPr>
        <w:t>日</w:t>
      </w:r>
    </w:p>
    <w:p w:rsidR="005467A9" w:rsidRDefault="005467A9">
      <w:pPr>
        <w:autoSpaceDE w:val="0"/>
        <w:autoSpaceDN w:val="0"/>
        <w:adjustRightInd w:val="0"/>
        <w:spacing w:line="600" w:lineRule="exact"/>
        <w:jc w:val="left"/>
        <w:rPr>
          <w:rFonts w:ascii="方正小标宋简体" w:eastAsia="方正小标宋简体" w:cs="FZXBSJW--GB1-0"/>
          <w:kern w:val="0"/>
          <w:sz w:val="24"/>
          <w:szCs w:val="24"/>
        </w:rPr>
      </w:pPr>
    </w:p>
    <w:p w:rsidR="005467A9" w:rsidRDefault="005467A9">
      <w:pPr>
        <w:autoSpaceDE w:val="0"/>
        <w:autoSpaceDN w:val="0"/>
        <w:adjustRightInd w:val="0"/>
        <w:spacing w:line="600" w:lineRule="exact"/>
        <w:jc w:val="center"/>
        <w:rPr>
          <w:rFonts w:ascii="方正小标宋简体" w:eastAsia="方正小标宋简体" w:cs="FZXBSJW--GB1-0"/>
          <w:kern w:val="0"/>
          <w:sz w:val="44"/>
          <w:szCs w:val="44"/>
        </w:rPr>
      </w:pPr>
    </w:p>
    <w:p w:rsidR="005467A9" w:rsidRDefault="00BD4D0B">
      <w:pPr>
        <w:autoSpaceDE w:val="0"/>
        <w:autoSpaceDN w:val="0"/>
        <w:adjustRightInd w:val="0"/>
        <w:spacing w:line="720" w:lineRule="exact"/>
        <w:jc w:val="center"/>
        <w:rPr>
          <w:rFonts w:ascii="方正小标宋简体" w:eastAsia="方正小标宋简体" w:cs="FZXBSJW--GB1-0"/>
          <w:kern w:val="0"/>
          <w:sz w:val="44"/>
          <w:szCs w:val="44"/>
        </w:rPr>
      </w:pPr>
      <w:r>
        <w:rPr>
          <w:rFonts w:ascii="方正小标宋简体" w:eastAsia="方正小标宋简体" w:cs="FZXBSJW--GB1-0" w:hint="eastAsia"/>
          <w:kern w:val="0"/>
          <w:sz w:val="44"/>
          <w:szCs w:val="44"/>
        </w:rPr>
        <w:lastRenderedPageBreak/>
        <w:t>华南农业大学实验室安全分级分类</w:t>
      </w:r>
    </w:p>
    <w:p w:rsidR="005467A9" w:rsidRDefault="00BD4D0B">
      <w:pPr>
        <w:autoSpaceDE w:val="0"/>
        <w:autoSpaceDN w:val="0"/>
        <w:adjustRightInd w:val="0"/>
        <w:spacing w:line="720" w:lineRule="exact"/>
        <w:jc w:val="center"/>
        <w:rPr>
          <w:rFonts w:ascii="方正小标宋简体" w:eastAsia="方正小标宋简体" w:cs="FZXBSJW--GB1-0"/>
          <w:kern w:val="0"/>
          <w:sz w:val="44"/>
          <w:szCs w:val="44"/>
        </w:rPr>
      </w:pPr>
      <w:r>
        <w:rPr>
          <w:rFonts w:ascii="方正小标宋简体" w:eastAsia="方正小标宋简体" w:cs="FZXBSJW--GB1-0" w:hint="eastAsia"/>
          <w:kern w:val="0"/>
          <w:sz w:val="44"/>
          <w:szCs w:val="44"/>
        </w:rPr>
        <w:t>管理办法（试行）</w:t>
      </w:r>
    </w:p>
    <w:p w:rsidR="005467A9" w:rsidRDefault="00BD4D0B" w:rsidP="00BD7A29">
      <w:pPr>
        <w:spacing w:beforeLines="50" w:before="211" w:afterLines="50" w:after="211" w:line="560" w:lineRule="exact"/>
        <w:jc w:val="center"/>
        <w:rPr>
          <w:rFonts w:ascii="黑体" w:eastAsia="黑体" w:hAnsi="黑体"/>
          <w:b/>
          <w:bCs/>
          <w:sz w:val="32"/>
          <w:szCs w:val="32"/>
        </w:rPr>
      </w:pPr>
      <w:r>
        <w:rPr>
          <w:rFonts w:ascii="黑体" w:eastAsia="黑体" w:hAnsi="黑体" w:hint="eastAsia"/>
          <w:sz w:val="32"/>
          <w:szCs w:val="32"/>
        </w:rPr>
        <w:t>第一章</w:t>
      </w:r>
      <w:r>
        <w:rPr>
          <w:rFonts w:ascii="黑体" w:eastAsia="黑体" w:hAnsi="黑体"/>
          <w:sz w:val="32"/>
          <w:szCs w:val="32"/>
        </w:rPr>
        <w:t xml:space="preserve">  总  则</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为加强学校实验室安全精细化管理，提高学校实验室安全风险防范的针对性和有效性，依据《中华人民共和国安全生产法》</w:t>
      </w:r>
      <w:bookmarkStart w:id="1" w:name="_Hlk166095248"/>
      <w:r>
        <w:rPr>
          <w:rFonts w:ascii="仿宋_GB2312" w:eastAsia="仿宋_GB2312" w:cs="仿宋_GB2312" w:hint="eastAsia"/>
          <w:kern w:val="0"/>
          <w:sz w:val="32"/>
          <w:szCs w:val="32"/>
        </w:rPr>
        <w:t>《高等学校实验室安全分级分类管理办法（试行）》</w:t>
      </w:r>
      <w:bookmarkEnd w:id="1"/>
      <w:r>
        <w:rPr>
          <w:rFonts w:ascii="仿宋_GB2312" w:eastAsia="仿宋_GB2312" w:cs="仿宋_GB2312" w:hint="eastAsia"/>
          <w:kern w:val="0"/>
          <w:sz w:val="32"/>
          <w:szCs w:val="32"/>
        </w:rPr>
        <w:t>《高等学校实验室安全规范》《华南农业大学章程》及《华南农业大学实验室安全管理办法》等规定，结合学校实际，制定本办法。</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本办法中所称的“实验室”，是指全校从事教学、科研等实验、实</w:t>
      </w:r>
      <w:proofErr w:type="gramStart"/>
      <w:r>
        <w:rPr>
          <w:rFonts w:ascii="仿宋_GB2312" w:eastAsia="仿宋_GB2312" w:cs="仿宋_GB2312" w:hint="eastAsia"/>
          <w:kern w:val="0"/>
          <w:sz w:val="32"/>
          <w:szCs w:val="32"/>
        </w:rPr>
        <w:t>训活动</w:t>
      </w:r>
      <w:proofErr w:type="gramEnd"/>
      <w:r>
        <w:rPr>
          <w:rFonts w:ascii="仿宋_GB2312" w:eastAsia="仿宋_GB2312" w:cs="仿宋_GB2312" w:hint="eastAsia"/>
          <w:kern w:val="0"/>
          <w:sz w:val="32"/>
          <w:szCs w:val="32"/>
        </w:rPr>
        <w:t>的场所及其所属设施，以房间为管理单元。中试性质和工业化放大性质的试验场所及其所属设施、在我校所辖范围但非我校法人隶属的相关场所不在本办法管理范围内。</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安全分级分类是按照所涉及的危险源进行实验场所安全分类和风险等级评估、认定。根据危险源的特性和可能导致危险的严重程度进行安全风险评估，并配套符合相应标准规范的安全技术措施和安全管理措施。</w:t>
      </w:r>
    </w:p>
    <w:p w:rsidR="005467A9" w:rsidRDefault="00BD4D0B" w:rsidP="00BD7A29">
      <w:pPr>
        <w:spacing w:beforeLines="50" w:before="211" w:afterLines="50" w:after="211" w:line="560" w:lineRule="exact"/>
        <w:jc w:val="center"/>
        <w:rPr>
          <w:rFonts w:ascii="黑体" w:eastAsia="黑体" w:hAnsi="黑体"/>
          <w:b/>
          <w:bCs/>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管理体系与职责</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学校实验室安全管理委员会全面负责指导各级单位开展实验室安全分级分类工作。学校资产与实验室管理处牵头制定全校实验室安全分级分类管理办法，统筹开展全校实验室分</w:t>
      </w:r>
      <w:r>
        <w:rPr>
          <w:rFonts w:ascii="仿宋_GB2312" w:eastAsia="仿宋_GB2312" w:cs="仿宋_GB2312" w:hint="eastAsia"/>
          <w:kern w:val="0"/>
          <w:sz w:val="32"/>
          <w:szCs w:val="32"/>
        </w:rPr>
        <w:lastRenderedPageBreak/>
        <w:t>级分类认定工作，并建立全校实验室安全分级分类管理台账和电子造册， 实验室安全专家小组负责专业技术支持工作。</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二级学院、教辅和科研单位（以下简称二级单位）作为实验室安全分级分类管理的责任单位，负责组织本单位实验室落实分级分类及安全管理要求，审核确认所属实验室类别和风险等级，建立本单位实验室安全分级分类管理台账，提交学校资产与实验室管理处备案。二级单位党政负责人是本单位实验室安全分级分类管理工作的第一责任人，分管实验室安全的负责人是本单位实验室安全分级分类管理工作的主要领导责任人。</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各实验室应按照学校实验室安全分级分类管理办法要求，判定本实验室类别和风险等级，并报本实验室所属二级单位审核确认。实验室负责人是本实验室安全分级分类管理工作的直接责任人。</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教学、科研项目负责人是实验项目安全管理直接责任人，应对实验项目进行风险评估，向所在实验室报告项目所涉及的危险源情况，为实验室分级分类提供准确信息。</w:t>
      </w:r>
    </w:p>
    <w:p w:rsidR="005467A9" w:rsidRDefault="00BD4D0B" w:rsidP="00BD7A29">
      <w:pPr>
        <w:spacing w:beforeLines="50" w:before="211" w:afterLines="50" w:after="211" w:line="560" w:lineRule="exact"/>
        <w:jc w:val="center"/>
        <w:rPr>
          <w:rFonts w:ascii="黑体" w:eastAsia="黑体" w:hAnsi="黑体"/>
          <w:b/>
          <w:bCs/>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实验室安全分级分类</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实验室安全分级是指根据实验室中存在的危险源及其存量进行风险评价，判定本实验室安全等级。实验室安全等级分为Ⅰ级（重大风险）、</w:t>
      </w:r>
      <w:bookmarkStart w:id="2" w:name="_Hlk166137915"/>
      <w:r>
        <w:rPr>
          <w:rFonts w:ascii="仿宋_GB2312" w:eastAsia="仿宋_GB2312" w:cs="仿宋_GB2312" w:hint="eastAsia"/>
          <w:kern w:val="0"/>
          <w:sz w:val="32"/>
          <w:szCs w:val="32"/>
        </w:rPr>
        <w:t>Ⅱ级（高风险）</w:t>
      </w:r>
      <w:bookmarkEnd w:id="2"/>
      <w:r>
        <w:rPr>
          <w:rFonts w:ascii="仿宋_GB2312" w:eastAsia="仿宋_GB2312" w:cs="仿宋_GB2312" w:hint="eastAsia"/>
          <w:kern w:val="0"/>
          <w:sz w:val="32"/>
          <w:szCs w:val="32"/>
        </w:rPr>
        <w:t>、</w:t>
      </w:r>
      <w:bookmarkStart w:id="3" w:name="_Hlk166138784"/>
      <w:r>
        <w:rPr>
          <w:rFonts w:ascii="仿宋_GB2312" w:eastAsia="仿宋_GB2312" w:cs="仿宋_GB2312" w:hint="eastAsia"/>
          <w:kern w:val="0"/>
          <w:sz w:val="32"/>
          <w:szCs w:val="32"/>
        </w:rPr>
        <w:t>Ⅲ级（中风险）</w:t>
      </w:r>
      <w:bookmarkEnd w:id="3"/>
      <w:r>
        <w:rPr>
          <w:rFonts w:ascii="仿宋_GB2312" w:eastAsia="仿宋_GB2312" w:cs="仿宋_GB2312" w:hint="eastAsia"/>
          <w:kern w:val="0"/>
          <w:sz w:val="32"/>
          <w:szCs w:val="32"/>
        </w:rPr>
        <w:t>、Ⅳ级（低风险）</w:t>
      </w:r>
      <w:r>
        <w:rPr>
          <w:rFonts w:ascii="Times New Roman" w:eastAsia="仿宋_GB2312" w:hAnsi="Times New Roman" w:cs="Times New Roman"/>
          <w:kern w:val="0"/>
          <w:sz w:val="32"/>
          <w:szCs w:val="32"/>
        </w:rPr>
        <w:t>4</w:t>
      </w:r>
      <w:r>
        <w:rPr>
          <w:rFonts w:ascii="仿宋_GB2312" w:eastAsia="仿宋_GB2312" w:cs="仿宋_GB2312"/>
          <w:kern w:val="0"/>
          <w:sz w:val="32"/>
          <w:szCs w:val="32"/>
        </w:rPr>
        <w:t xml:space="preserve"> 个等级</w:t>
      </w:r>
      <w:r>
        <w:rPr>
          <w:rFonts w:ascii="仿宋_GB2312" w:eastAsia="仿宋_GB2312" w:cs="仿宋_GB2312" w:hint="eastAsia"/>
          <w:kern w:val="0"/>
          <w:sz w:val="32"/>
          <w:szCs w:val="32"/>
        </w:rPr>
        <w:t>，在颜色标识上，分别用红、橙、黄、蓝对应表示。等级划分按照</w:t>
      </w:r>
      <w:bookmarkStart w:id="4" w:name="_Hlk166135235"/>
      <w:r>
        <w:rPr>
          <w:rFonts w:ascii="仿宋_GB2312" w:eastAsia="仿宋_GB2312" w:cs="仿宋_GB2312" w:hint="eastAsia"/>
          <w:kern w:val="0"/>
          <w:sz w:val="32"/>
          <w:szCs w:val="32"/>
        </w:rPr>
        <w:t>《高等学校实验室安全分级分类管理办法（试行）》</w:t>
      </w:r>
      <w:bookmarkEnd w:id="4"/>
      <w:r>
        <w:rPr>
          <w:rFonts w:ascii="仿宋_GB2312" w:eastAsia="仿宋_GB2312" w:cs="仿宋_GB2312" w:hint="eastAsia"/>
          <w:kern w:val="0"/>
          <w:sz w:val="32"/>
          <w:szCs w:val="32"/>
        </w:rPr>
        <w:t>的《实验室安全分级表》（附件</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）和《实验室</w:t>
      </w:r>
      <w:r>
        <w:rPr>
          <w:rFonts w:ascii="仿宋_GB2312" w:eastAsia="仿宋_GB2312" w:cs="仿宋_GB2312" w:hint="eastAsia"/>
          <w:kern w:val="0"/>
          <w:sz w:val="32"/>
          <w:szCs w:val="32"/>
        </w:rPr>
        <w:lastRenderedPageBreak/>
        <w:t>安全风险评价表》（附件</w:t>
      </w: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）进行认定。</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危险源应在对应风险等级的实验室内使用，高风险危险源严禁在低风险等级实验室存放或使用，如果确有必要使用，必须进行风险评估获得实验室负责人批准，实验室风险等级在使用期间相应提高。</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安全分类是指依据实验室中存在的主要危险源类别判定实验室安全类别。同一间实验室涉及危险源种类较多的，可依据等级最高的危险源来判定其类别。结合学校学科门类和专业设置的特点，学校实验室分为化学类、生物类、辐射类、机电类和其他类等类别。实验室类别划分参考《高等学校实验室安全分级分类管理办法（试行）》中的《实验室分类参照表》（附件</w:t>
      </w:r>
      <w:r>
        <w:rPr>
          <w:rFonts w:ascii="Times New Roman" w:eastAsia="仿宋_GB2312" w:hAnsi="Times New Roman" w:cs="Times New Roman"/>
          <w:kern w:val="0"/>
          <w:sz w:val="32"/>
          <w:szCs w:val="32"/>
        </w:rPr>
        <w:t>3</w:t>
      </w:r>
      <w:r>
        <w:rPr>
          <w:rFonts w:ascii="仿宋_GB2312" w:eastAsia="仿宋_GB2312" w:cs="仿宋_GB2312" w:hint="eastAsia"/>
          <w:kern w:val="0"/>
          <w:sz w:val="32"/>
          <w:szCs w:val="32"/>
        </w:rPr>
        <w:t>）。</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各类实验室应严格遵守国家、广东省及学校相关制度要求，履行各类安全审验和报批程序，对其危险源进行安全管理。</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实验室分级分类结果和所涉及的主要危险源应在实验室门外的安全信息牌上标明，并及时更新。</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安全分级分类实行动态管理。实验室的用途如研究内容、危险源类型与数量等因素发生变化时，实验室应立即重新进行危险源辨识和安全风险评价，重新判定实验室安全类别及级别，如需变更应立即报告所属二级单位。二级单位应及时修正本单位实验室安全分级分类管理台账，同时报学校资产与实验室管理处备案。学校资产与实验室管理处应及时更新本校</w:t>
      </w:r>
      <w:r>
        <w:rPr>
          <w:rFonts w:ascii="仿宋_GB2312" w:eastAsia="仿宋_GB2312" w:cs="仿宋_GB2312" w:hint="eastAsia"/>
          <w:kern w:val="0"/>
          <w:sz w:val="32"/>
          <w:szCs w:val="32"/>
        </w:rPr>
        <w:lastRenderedPageBreak/>
        <w:t>实验室安全分级分类管理台账，并定期对实验室分级分类情况进行复核。</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kern w:val="0"/>
          <w:sz w:val="32"/>
          <w:szCs w:val="32"/>
        </w:rPr>
        <w:t xml:space="preserve">  新建、改扩建实验室时，危险源辨识和安全风险评价应与建设项目同步进行，实验室安全分级分类工作应与项目同步完成。</w:t>
      </w:r>
    </w:p>
    <w:p w:rsidR="005467A9" w:rsidRDefault="00BD4D0B" w:rsidP="00BD7A29">
      <w:pPr>
        <w:spacing w:beforeLines="50" w:before="211" w:afterLines="50" w:after="211"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实施与监督检查</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学校根据实验室安全分级分类结果，针对不同等级实验室，按照“突出重点，全面覆盖”的原则落实不同等级的管理要求，加强实验室安全监管，及时保障实验室安全建设与投入。具体管理要求如下：</w:t>
      </w:r>
    </w:p>
    <w:p w:rsidR="005467A9" w:rsidRDefault="00BD4D0B">
      <w:pPr>
        <w:pStyle w:val="af"/>
        <w:autoSpaceDE w:val="0"/>
        <w:autoSpaceDN w:val="0"/>
        <w:adjustRightInd w:val="0"/>
        <w:spacing w:line="560" w:lineRule="exact"/>
        <w:ind w:left="640" w:firstLineChars="0" w:firstLine="0"/>
        <w:rPr>
          <w:rFonts w:ascii="楷体" w:eastAsia="楷体" w:hAnsi="楷体" w:cs="仿宋_GB2312"/>
          <w:kern w:val="0"/>
          <w:sz w:val="32"/>
          <w:szCs w:val="32"/>
        </w:rPr>
      </w:pPr>
      <w:r>
        <w:rPr>
          <w:rFonts w:ascii="楷体" w:eastAsia="楷体" w:hAnsi="楷体" w:cs="仿宋_GB2312" w:hint="eastAsia"/>
          <w:kern w:val="0"/>
          <w:sz w:val="32"/>
          <w:szCs w:val="32"/>
        </w:rPr>
        <w:t>（一）Ⅰ级（重大风险）</w:t>
      </w:r>
      <w:r>
        <w:rPr>
          <w:rFonts w:ascii="楷体" w:eastAsia="楷体" w:hAnsi="楷体" w:cs="仿宋_GB2312"/>
          <w:kern w:val="0"/>
          <w:sz w:val="32"/>
          <w:szCs w:val="32"/>
        </w:rPr>
        <w:t>/</w:t>
      </w:r>
      <w:r>
        <w:rPr>
          <w:rFonts w:ascii="楷体" w:eastAsia="楷体" w:hAnsi="楷体" w:cs="仿宋_GB2312" w:hint="eastAsia"/>
          <w:kern w:val="0"/>
          <w:sz w:val="32"/>
          <w:szCs w:val="32"/>
        </w:rPr>
        <w:t>红色级实验室</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 xml:space="preserve">. 学校党政主要负责人每年牵头开展不少于 </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 xml:space="preserve"> 次安全检查；资产与实验室管理处每月开展不少于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次安全检查；二级单位每周开展不少于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次安全检查；实验室做到“实验结束必巡”。</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 由学校组织实验室安全管理人员、实验人员完成不少于</w:t>
      </w:r>
      <w:r>
        <w:rPr>
          <w:rFonts w:ascii="Times New Roman" w:eastAsia="仿宋_GB2312" w:hAnsi="Times New Roman" w:cs="Times New Roman"/>
          <w:kern w:val="0"/>
          <w:sz w:val="32"/>
          <w:szCs w:val="32"/>
        </w:rPr>
        <w:t>24</w:t>
      </w:r>
      <w:r>
        <w:rPr>
          <w:rFonts w:ascii="仿宋_GB2312" w:eastAsia="仿宋_GB2312" w:cs="仿宋_GB2312" w:hint="eastAsia"/>
          <w:kern w:val="0"/>
          <w:sz w:val="32"/>
          <w:szCs w:val="32"/>
        </w:rPr>
        <w:t>学时的准入安全培训，培训合格后方可进入该类实验室开展实验活动，之后每年完成不少于</w:t>
      </w:r>
      <w:r>
        <w:rPr>
          <w:rFonts w:ascii="Times New Roman" w:eastAsia="仿宋_GB2312" w:hAnsi="Times New Roman" w:cs="Times New Roman"/>
          <w:kern w:val="0"/>
          <w:sz w:val="32"/>
          <w:szCs w:val="32"/>
        </w:rPr>
        <w:t>8</w:t>
      </w:r>
      <w:r>
        <w:rPr>
          <w:rFonts w:ascii="仿宋_GB2312" w:eastAsia="仿宋_GB2312" w:cs="仿宋_GB2312" w:hint="eastAsia"/>
          <w:kern w:val="0"/>
          <w:sz w:val="32"/>
          <w:szCs w:val="32"/>
        </w:rPr>
        <w:t>学时的安全培训（以上含应急演练）；二级单位每年开展或参加不少于</w:t>
      </w: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次校内应急演练（至少含一次针对重要危险源的应急演练）。</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3</w:t>
      </w:r>
      <w:r>
        <w:rPr>
          <w:rFonts w:ascii="仿宋_GB2312" w:eastAsia="仿宋_GB2312" w:cs="仿宋_GB2312" w:hint="eastAsia"/>
          <w:kern w:val="0"/>
          <w:sz w:val="32"/>
          <w:szCs w:val="32"/>
        </w:rPr>
        <w:t>. 在本实验室进行的科研项目、学生课题等实验活动在首次开展前应进行安全风险评估，涉及重要危险源的实验活动应在二级单位备案，针对重要危险源制定相应的管理办法和应急措施，责任到人。</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lastRenderedPageBreak/>
        <w:t>4</w:t>
      </w:r>
      <w:r>
        <w:rPr>
          <w:rFonts w:ascii="仿宋_GB2312" w:eastAsia="仿宋_GB2312" w:cs="仿宋_GB2312" w:hint="eastAsia"/>
          <w:kern w:val="0"/>
          <w:sz w:val="32"/>
          <w:szCs w:val="32"/>
        </w:rPr>
        <w:t>. 高风险点位安装监控和必要的监测报警装置；危化品等重要危险源存储严格执行治安管控或其他部门监管要求；配备充足的专职实验室安全管理人员、配备必要的个体防护设备设施。</w:t>
      </w:r>
    </w:p>
    <w:p w:rsidR="005467A9" w:rsidRDefault="00BD4D0B">
      <w:pPr>
        <w:pStyle w:val="af"/>
        <w:autoSpaceDE w:val="0"/>
        <w:autoSpaceDN w:val="0"/>
        <w:adjustRightInd w:val="0"/>
        <w:spacing w:line="560" w:lineRule="exact"/>
        <w:ind w:left="640" w:firstLineChars="0" w:firstLine="0"/>
        <w:rPr>
          <w:rFonts w:ascii="楷体" w:eastAsia="楷体" w:hAnsi="楷体" w:cs="仿宋_GB2312"/>
          <w:kern w:val="0"/>
          <w:sz w:val="32"/>
          <w:szCs w:val="32"/>
        </w:rPr>
      </w:pPr>
      <w:r>
        <w:rPr>
          <w:rFonts w:ascii="楷体" w:eastAsia="楷体" w:hAnsi="楷体" w:cs="仿宋_GB2312" w:hint="eastAsia"/>
          <w:kern w:val="0"/>
          <w:sz w:val="32"/>
          <w:szCs w:val="32"/>
        </w:rPr>
        <w:t>（二）Ⅱ级（高风险）</w:t>
      </w:r>
      <w:r>
        <w:rPr>
          <w:rFonts w:ascii="楷体" w:eastAsia="楷体" w:hAnsi="楷体" w:cs="仿宋_GB2312"/>
          <w:kern w:val="0"/>
          <w:sz w:val="32"/>
          <w:szCs w:val="32"/>
        </w:rPr>
        <w:t>/</w:t>
      </w:r>
      <w:r>
        <w:rPr>
          <w:rFonts w:ascii="楷体" w:eastAsia="楷体" w:hAnsi="楷体" w:cs="仿宋_GB2312" w:hint="eastAsia"/>
          <w:kern w:val="0"/>
          <w:sz w:val="32"/>
          <w:szCs w:val="32"/>
        </w:rPr>
        <w:t>橙色级实验室</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 分管实验室安全的校领导每学期牵头开展不少于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次安全检查；资产与实验室管理处每季度开展不少于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次安全检查；二级单位每月开展不少于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次安全检查；实验室做到“实验结束必巡”。</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 由二级单位组织实验室安全管理人员、实验人员完成不少于</w:t>
      </w:r>
      <w:r>
        <w:rPr>
          <w:rFonts w:ascii="Times New Roman" w:eastAsia="仿宋_GB2312" w:hAnsi="Times New Roman" w:cs="Times New Roman"/>
          <w:kern w:val="0"/>
          <w:sz w:val="32"/>
          <w:szCs w:val="32"/>
        </w:rPr>
        <w:t>16</w:t>
      </w:r>
      <w:r>
        <w:rPr>
          <w:rFonts w:ascii="仿宋_GB2312" w:eastAsia="仿宋_GB2312" w:cs="仿宋_GB2312" w:hint="eastAsia"/>
          <w:kern w:val="0"/>
          <w:sz w:val="32"/>
          <w:szCs w:val="32"/>
        </w:rPr>
        <w:t>学时的准入安全培训，培训合格后方可进入该类实验室开展实验活动；之后每年完成不少于</w:t>
      </w:r>
      <w:r>
        <w:rPr>
          <w:rFonts w:ascii="Times New Roman" w:eastAsia="仿宋_GB2312" w:hAnsi="Times New Roman" w:cs="Times New Roman"/>
          <w:kern w:val="0"/>
          <w:sz w:val="32"/>
          <w:szCs w:val="32"/>
        </w:rPr>
        <w:t>4</w:t>
      </w:r>
      <w:r>
        <w:rPr>
          <w:rFonts w:ascii="仿宋_GB2312" w:eastAsia="仿宋_GB2312" w:cs="仿宋_GB2312" w:hint="eastAsia"/>
          <w:kern w:val="0"/>
          <w:sz w:val="32"/>
          <w:szCs w:val="32"/>
        </w:rPr>
        <w:t>学时的安全培训（以上均含应急演练）；每年开展或参加不少于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次校内应急演练（至少含一次针对重要危险源的应急演练）。</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3</w:t>
      </w:r>
      <w:r>
        <w:rPr>
          <w:rFonts w:ascii="仿宋_GB2312" w:eastAsia="仿宋_GB2312" w:cs="仿宋_GB2312" w:hint="eastAsia"/>
          <w:kern w:val="0"/>
          <w:sz w:val="32"/>
          <w:szCs w:val="32"/>
        </w:rPr>
        <w:t>. 在本实验室进行的科研项目、学生课题等实验活动在首次开展前应进行安全风险评估，涉及重要危险源的实验活动应在二级单位备案，学校资产与实验室管理处不定期抽查，针对重要危险源制定相应的管理办法和应急措施，责任到人。</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4</w:t>
      </w:r>
      <w:r>
        <w:rPr>
          <w:rFonts w:ascii="仿宋_GB2312" w:eastAsia="仿宋_GB2312" w:cs="仿宋_GB2312" w:hint="eastAsia"/>
          <w:kern w:val="0"/>
          <w:sz w:val="32"/>
          <w:szCs w:val="32"/>
        </w:rPr>
        <w:t>. 高风险点位安装监控和必要的监测报警装置；危化品等重要危险源存储严格执行治安管控或其他部门监管要求；配备充足的专职实验室安全管理人员、配备必要的个体防护设备设施。</w:t>
      </w:r>
    </w:p>
    <w:p w:rsidR="005467A9" w:rsidRDefault="00BD4D0B">
      <w:pPr>
        <w:pStyle w:val="af"/>
        <w:autoSpaceDE w:val="0"/>
        <w:autoSpaceDN w:val="0"/>
        <w:adjustRightInd w:val="0"/>
        <w:spacing w:line="560" w:lineRule="exact"/>
        <w:ind w:left="640" w:firstLineChars="0" w:firstLine="0"/>
        <w:rPr>
          <w:rFonts w:ascii="楷体" w:eastAsia="楷体" w:hAnsi="楷体" w:cs="仿宋_GB2312"/>
          <w:kern w:val="0"/>
          <w:sz w:val="32"/>
          <w:szCs w:val="32"/>
        </w:rPr>
      </w:pPr>
      <w:r>
        <w:rPr>
          <w:rFonts w:ascii="楷体" w:eastAsia="楷体" w:hAnsi="楷体" w:cs="仿宋_GB2312" w:hint="eastAsia"/>
          <w:kern w:val="0"/>
          <w:sz w:val="32"/>
          <w:szCs w:val="32"/>
        </w:rPr>
        <w:t>（三）Ⅲ级（中风险）</w:t>
      </w:r>
      <w:r>
        <w:rPr>
          <w:rFonts w:ascii="楷体" w:eastAsia="楷体" w:hAnsi="楷体" w:cs="仿宋_GB2312"/>
          <w:kern w:val="0"/>
          <w:sz w:val="32"/>
          <w:szCs w:val="32"/>
        </w:rPr>
        <w:t>/</w:t>
      </w:r>
      <w:r>
        <w:rPr>
          <w:rFonts w:ascii="楷体" w:eastAsia="楷体" w:hAnsi="楷体" w:cs="仿宋_GB2312" w:hint="eastAsia"/>
          <w:kern w:val="0"/>
          <w:sz w:val="32"/>
          <w:szCs w:val="32"/>
        </w:rPr>
        <w:t>黄色级实验室</w:t>
      </w:r>
    </w:p>
    <w:p w:rsidR="005467A9" w:rsidRDefault="00BD4D0B">
      <w:pPr>
        <w:pStyle w:val="af"/>
        <w:numPr>
          <w:ilvl w:val="0"/>
          <w:numId w:val="2"/>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资产与实验室管理处每学期开展不少于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次安全检查；二级单位每季度开展不少于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次安全检查；实验室做到经常性检</w:t>
      </w:r>
      <w:r>
        <w:rPr>
          <w:rFonts w:ascii="仿宋_GB2312" w:eastAsia="仿宋_GB2312" w:cs="仿宋_GB2312" w:hint="eastAsia"/>
          <w:kern w:val="0"/>
          <w:sz w:val="32"/>
          <w:szCs w:val="32"/>
        </w:rPr>
        <w:lastRenderedPageBreak/>
        <w:t>查。</w:t>
      </w:r>
    </w:p>
    <w:p w:rsidR="005467A9" w:rsidRDefault="00BD4D0B">
      <w:pPr>
        <w:pStyle w:val="af"/>
        <w:numPr>
          <w:ilvl w:val="0"/>
          <w:numId w:val="2"/>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二级单位组织实验室安全管理人员、实验人员完成不少于</w:t>
      </w:r>
      <w:r>
        <w:rPr>
          <w:rFonts w:ascii="Times New Roman" w:eastAsia="仿宋_GB2312" w:hAnsi="Times New Roman" w:cs="Times New Roman"/>
          <w:kern w:val="0"/>
          <w:sz w:val="32"/>
          <w:szCs w:val="32"/>
        </w:rPr>
        <w:t>8</w:t>
      </w:r>
      <w:r>
        <w:rPr>
          <w:rFonts w:ascii="仿宋_GB2312" w:eastAsia="仿宋_GB2312" w:cs="仿宋_GB2312" w:hint="eastAsia"/>
          <w:kern w:val="0"/>
          <w:sz w:val="32"/>
          <w:szCs w:val="32"/>
        </w:rPr>
        <w:t>学时的准入安全培训，培训合格后方可进入实验室开展实验活动，之后每年完成不少于</w:t>
      </w: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学时的安全培训（以上均含应急演练）；实验室每年开展或参加不少于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次校内应急演练。</w:t>
      </w:r>
    </w:p>
    <w:p w:rsidR="005467A9" w:rsidRDefault="00BD4D0B">
      <w:pPr>
        <w:pStyle w:val="af"/>
        <w:numPr>
          <w:ilvl w:val="0"/>
          <w:numId w:val="2"/>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在本实验室进行的科研项目、学生课题等实验活动在首次开展前应进行安全风险评估，涉及重要危险源的实验活动应在二级单位备案，二级单位不定期抽查；二级单位判断如有必要，可临时按更高等级实验室安全要求进行管理。</w:t>
      </w:r>
    </w:p>
    <w:p w:rsidR="005467A9" w:rsidRDefault="00BD4D0B">
      <w:pPr>
        <w:pStyle w:val="af"/>
        <w:numPr>
          <w:ilvl w:val="0"/>
          <w:numId w:val="2"/>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在重要风险点位安装监控和必要的监测报警装置；配备充足的兼职实验室安全管理人员、配备必要的个体防护设备设施。</w:t>
      </w:r>
    </w:p>
    <w:p w:rsidR="005467A9" w:rsidRDefault="00BD4D0B">
      <w:pPr>
        <w:pStyle w:val="af"/>
        <w:autoSpaceDE w:val="0"/>
        <w:autoSpaceDN w:val="0"/>
        <w:adjustRightInd w:val="0"/>
        <w:spacing w:line="560" w:lineRule="exact"/>
        <w:ind w:left="640" w:firstLineChars="0" w:firstLine="0"/>
        <w:rPr>
          <w:rFonts w:ascii="楷体" w:eastAsia="楷体" w:hAnsi="楷体" w:cs="仿宋_GB2312"/>
          <w:kern w:val="0"/>
          <w:sz w:val="32"/>
          <w:szCs w:val="32"/>
        </w:rPr>
      </w:pPr>
      <w:r>
        <w:rPr>
          <w:rFonts w:ascii="楷体" w:eastAsia="楷体" w:hAnsi="楷体" w:cs="仿宋_GB2312" w:hint="eastAsia"/>
          <w:kern w:val="0"/>
          <w:sz w:val="32"/>
          <w:szCs w:val="32"/>
        </w:rPr>
        <w:t>（四）Ⅳ级（低风险）</w:t>
      </w:r>
      <w:r>
        <w:rPr>
          <w:rFonts w:ascii="楷体" w:eastAsia="楷体" w:hAnsi="楷体" w:cs="仿宋_GB2312"/>
          <w:kern w:val="0"/>
          <w:sz w:val="32"/>
          <w:szCs w:val="32"/>
        </w:rPr>
        <w:t>/</w:t>
      </w:r>
      <w:r>
        <w:rPr>
          <w:rFonts w:ascii="楷体" w:eastAsia="楷体" w:hAnsi="楷体" w:cs="仿宋_GB2312" w:hint="eastAsia"/>
          <w:kern w:val="0"/>
          <w:sz w:val="32"/>
          <w:szCs w:val="32"/>
        </w:rPr>
        <w:t>蓝色级实验室</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 资产与实验室管理处每年开展不少于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次安全检查；二级单位每半年开展不少于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次安全检查；实验室做到经常性检查。</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2</w:t>
      </w:r>
      <w:r>
        <w:rPr>
          <w:rFonts w:ascii="仿宋_GB2312" w:eastAsia="仿宋_GB2312" w:cs="仿宋_GB2312" w:hint="eastAsia"/>
          <w:kern w:val="0"/>
          <w:sz w:val="32"/>
          <w:szCs w:val="32"/>
        </w:rPr>
        <w:t>. 二级单位组织实验室安全管理人员、实验人员完成不少于</w:t>
      </w:r>
      <w:r>
        <w:rPr>
          <w:rFonts w:ascii="Times New Roman" w:eastAsia="仿宋_GB2312" w:hAnsi="Times New Roman" w:cs="Times New Roman"/>
          <w:kern w:val="0"/>
          <w:sz w:val="32"/>
          <w:szCs w:val="32"/>
        </w:rPr>
        <w:t>4</w:t>
      </w:r>
      <w:r>
        <w:rPr>
          <w:rFonts w:ascii="仿宋_GB2312" w:eastAsia="仿宋_GB2312" w:cs="仿宋_GB2312" w:hint="eastAsia"/>
          <w:kern w:val="0"/>
          <w:sz w:val="32"/>
          <w:szCs w:val="32"/>
        </w:rPr>
        <w:t>学时的准入安全培训，之后每年根据学校实际需要安排适量的安全培训（以上均含应急演练），每年开展或参加不少于</w:t>
      </w:r>
      <w:r>
        <w:rPr>
          <w:rFonts w:ascii="Times New Roman" w:eastAsia="仿宋_GB2312" w:hAnsi="Times New Roman" w:cs="Times New Roman"/>
          <w:kern w:val="0"/>
          <w:sz w:val="32"/>
          <w:szCs w:val="32"/>
        </w:rPr>
        <w:t>1</w:t>
      </w:r>
      <w:r>
        <w:rPr>
          <w:rFonts w:ascii="仿宋_GB2312" w:eastAsia="仿宋_GB2312" w:cs="仿宋_GB2312" w:hint="eastAsia"/>
          <w:kern w:val="0"/>
          <w:sz w:val="32"/>
          <w:szCs w:val="32"/>
        </w:rPr>
        <w:t>次校内应急演练。</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3</w:t>
      </w:r>
      <w:r>
        <w:rPr>
          <w:rFonts w:ascii="仿宋_GB2312" w:eastAsia="仿宋_GB2312" w:cs="仿宋_GB2312" w:hint="eastAsia"/>
          <w:kern w:val="0"/>
          <w:sz w:val="32"/>
          <w:szCs w:val="32"/>
        </w:rPr>
        <w:t>. 在本实验室进行的科研项目、学生课题等实验活动在首次开展前应进行安全风险评估，涉及重要危险源的实验活动应在二级单位备案，二级单位不定期抽查；二级单位判断如有必要，可临时按更高等级实验室安全要求进行管理。</w:t>
      </w:r>
    </w:p>
    <w:p w:rsidR="005467A9" w:rsidRDefault="00BD4D0B">
      <w:pPr>
        <w:pStyle w:val="af"/>
        <w:autoSpaceDE w:val="0"/>
        <w:autoSpaceDN w:val="0"/>
        <w:adjustRightInd w:val="0"/>
        <w:spacing w:line="560" w:lineRule="exact"/>
        <w:ind w:firstLine="640"/>
        <w:rPr>
          <w:rFonts w:ascii="仿宋_GB2312" w:eastAsia="仿宋_GB2312" w:cs="仿宋_GB2312"/>
          <w:kern w:val="0"/>
          <w:sz w:val="32"/>
          <w:szCs w:val="32"/>
        </w:rPr>
      </w:pPr>
      <w:r>
        <w:rPr>
          <w:rFonts w:ascii="Times New Roman" w:eastAsia="仿宋_GB2312" w:hAnsi="Times New Roman" w:cs="Times New Roman"/>
          <w:kern w:val="0"/>
          <w:sz w:val="32"/>
          <w:szCs w:val="32"/>
        </w:rPr>
        <w:t>4</w:t>
      </w:r>
      <w:r>
        <w:rPr>
          <w:rFonts w:ascii="仿宋_GB2312" w:eastAsia="仿宋_GB2312" w:cs="仿宋_GB2312" w:hint="eastAsia"/>
          <w:kern w:val="0"/>
          <w:sz w:val="32"/>
          <w:szCs w:val="32"/>
        </w:rPr>
        <w:t>. 配备必要的兼职实验室安全管理人员、配备必要的个体</w:t>
      </w:r>
      <w:r>
        <w:rPr>
          <w:rFonts w:ascii="仿宋_GB2312" w:eastAsia="仿宋_GB2312" w:cs="仿宋_GB2312" w:hint="eastAsia"/>
          <w:kern w:val="0"/>
          <w:sz w:val="32"/>
          <w:szCs w:val="32"/>
        </w:rPr>
        <w:lastRenderedPageBreak/>
        <w:t>防护设备设施。</w:t>
      </w:r>
    </w:p>
    <w:p w:rsidR="005467A9" w:rsidRDefault="00BD4D0B">
      <w:pPr>
        <w:autoSpaceDE w:val="0"/>
        <w:autoSpaceDN w:val="0"/>
        <w:adjustRightIn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各实验室应当配合接受各级组织开展的安全检查工作，在重大隐患未完成整改前，不得在实验室中进行实验活动。</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实验室负责人、实验室安全管理员和实验人员等应根据所在实验室类别和安全等级，接受相应等级的安全培训并开展相应的应急演练。</w:t>
      </w:r>
    </w:p>
    <w:p w:rsidR="005467A9" w:rsidRDefault="00BD4D0B" w:rsidP="00BD7A29">
      <w:pPr>
        <w:spacing w:beforeLines="50" w:before="211" w:afterLines="50" w:after="211" w:line="560" w:lineRule="exact"/>
        <w:jc w:val="center"/>
        <w:rPr>
          <w:rFonts w:ascii="黑体" w:eastAsia="黑体" w:hAnsi="黑体"/>
          <w:b/>
          <w:bCs/>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经费保障</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kern w:val="0"/>
          <w:sz w:val="32"/>
          <w:szCs w:val="32"/>
        </w:rPr>
        <w:t>学校将</w:t>
      </w:r>
      <w:r>
        <w:rPr>
          <w:rFonts w:ascii="仿宋_GB2312" w:eastAsia="仿宋_GB2312" w:cs="仿宋_GB2312" w:hint="eastAsia"/>
          <w:kern w:val="0"/>
          <w:sz w:val="32"/>
          <w:szCs w:val="32"/>
        </w:rPr>
        <w:t>实验室安全管理</w:t>
      </w:r>
      <w:r>
        <w:rPr>
          <w:rFonts w:ascii="仿宋_GB2312" w:eastAsia="仿宋_GB2312" w:cs="仿宋_GB2312"/>
          <w:kern w:val="0"/>
          <w:sz w:val="32"/>
          <w:szCs w:val="32"/>
        </w:rPr>
        <w:t>经费纳入学校年度经费预算，保证</w:t>
      </w:r>
      <w:r>
        <w:rPr>
          <w:rFonts w:ascii="仿宋_GB2312" w:eastAsia="仿宋_GB2312" w:cs="仿宋_GB2312" w:hint="eastAsia"/>
          <w:kern w:val="0"/>
          <w:sz w:val="32"/>
          <w:szCs w:val="32"/>
        </w:rPr>
        <w:t>相关</w:t>
      </w:r>
      <w:r>
        <w:rPr>
          <w:rFonts w:ascii="仿宋_GB2312" w:eastAsia="仿宋_GB2312" w:cs="仿宋_GB2312"/>
          <w:kern w:val="0"/>
          <w:sz w:val="32"/>
          <w:szCs w:val="32"/>
        </w:rPr>
        <w:t>经费投入，保障</w:t>
      </w:r>
      <w:r>
        <w:rPr>
          <w:rFonts w:ascii="仿宋_GB2312" w:eastAsia="仿宋_GB2312" w:cs="仿宋_GB2312" w:hint="eastAsia"/>
          <w:kern w:val="0"/>
          <w:sz w:val="32"/>
          <w:szCs w:val="32"/>
        </w:rPr>
        <w:t>实验室安全管理</w:t>
      </w:r>
      <w:r>
        <w:rPr>
          <w:rFonts w:ascii="仿宋_GB2312" w:eastAsia="仿宋_GB2312" w:cs="仿宋_GB2312"/>
          <w:kern w:val="0"/>
          <w:sz w:val="32"/>
          <w:szCs w:val="32"/>
        </w:rPr>
        <w:t>工作的需要。</w:t>
      </w:r>
      <w:r>
        <w:rPr>
          <w:rFonts w:ascii="仿宋_GB2312" w:eastAsia="仿宋_GB2312" w:cs="仿宋_GB2312" w:hint="eastAsia"/>
          <w:kern w:val="0"/>
          <w:sz w:val="32"/>
          <w:szCs w:val="32"/>
        </w:rPr>
        <w:t>实验室安全管理经费使用坚持专款专用、统筹兼顾、保证重点、应急优先的原则。任何单位和个人不得挤占、挪用实验室安全管理经费。</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kern w:val="0"/>
          <w:sz w:val="32"/>
          <w:szCs w:val="32"/>
        </w:rPr>
        <w:t>常规</w:t>
      </w:r>
      <w:r>
        <w:rPr>
          <w:rFonts w:ascii="仿宋_GB2312" w:eastAsia="仿宋_GB2312" w:cs="仿宋_GB2312" w:hint="eastAsia"/>
          <w:kern w:val="0"/>
          <w:sz w:val="32"/>
          <w:szCs w:val="32"/>
        </w:rPr>
        <w:t>实验室安全管理</w:t>
      </w:r>
      <w:r>
        <w:rPr>
          <w:rFonts w:ascii="仿宋_GB2312" w:eastAsia="仿宋_GB2312" w:cs="仿宋_GB2312"/>
          <w:kern w:val="0"/>
          <w:sz w:val="32"/>
          <w:szCs w:val="32"/>
        </w:rPr>
        <w:t>经费是指保障学校年度</w:t>
      </w:r>
      <w:r>
        <w:rPr>
          <w:rFonts w:ascii="仿宋_GB2312" w:eastAsia="仿宋_GB2312" w:cs="仿宋_GB2312" w:hint="eastAsia"/>
          <w:kern w:val="0"/>
          <w:sz w:val="32"/>
          <w:szCs w:val="32"/>
        </w:rPr>
        <w:t>实验室安全</w:t>
      </w:r>
      <w:r>
        <w:rPr>
          <w:rFonts w:ascii="仿宋_GB2312" w:eastAsia="仿宋_GB2312" w:cs="仿宋_GB2312"/>
          <w:kern w:val="0"/>
          <w:sz w:val="32"/>
          <w:szCs w:val="32"/>
        </w:rPr>
        <w:t>工作正常开展所需的基本经费，用于校内</w:t>
      </w:r>
      <w:r>
        <w:rPr>
          <w:rFonts w:ascii="仿宋_GB2312" w:eastAsia="仿宋_GB2312" w:cs="仿宋_GB2312" w:hint="eastAsia"/>
          <w:kern w:val="0"/>
          <w:sz w:val="32"/>
          <w:szCs w:val="32"/>
        </w:rPr>
        <w:t>实验室安全技防设施</w:t>
      </w:r>
      <w:r>
        <w:rPr>
          <w:rFonts w:ascii="仿宋_GB2312" w:eastAsia="仿宋_GB2312" w:cs="仿宋_GB2312"/>
          <w:kern w:val="0"/>
          <w:sz w:val="32"/>
          <w:szCs w:val="32"/>
        </w:rPr>
        <w:t>的配置、维修、更新，</w:t>
      </w:r>
      <w:r>
        <w:rPr>
          <w:rFonts w:ascii="仿宋_GB2312" w:eastAsia="仿宋_GB2312" w:cs="仿宋_GB2312" w:hint="eastAsia"/>
          <w:kern w:val="0"/>
          <w:sz w:val="32"/>
          <w:szCs w:val="32"/>
        </w:rPr>
        <w:t>实验室危险废弃物的处置，实验室安全检查及整改相关的人员费用</w:t>
      </w:r>
      <w:r>
        <w:rPr>
          <w:rFonts w:ascii="仿宋_GB2312" w:eastAsia="仿宋_GB2312" w:cs="仿宋_GB2312"/>
          <w:kern w:val="0"/>
          <w:sz w:val="32"/>
          <w:szCs w:val="32"/>
        </w:rPr>
        <w:t>，</w:t>
      </w:r>
      <w:r>
        <w:rPr>
          <w:rFonts w:ascii="仿宋_GB2312" w:eastAsia="仿宋_GB2312" w:cs="仿宋_GB2312" w:hint="eastAsia"/>
          <w:kern w:val="0"/>
          <w:sz w:val="32"/>
          <w:szCs w:val="32"/>
        </w:rPr>
        <w:t>实验室安全技术专家的劳务费用，</w:t>
      </w:r>
      <w:r>
        <w:rPr>
          <w:rFonts w:ascii="仿宋_GB2312" w:eastAsia="仿宋_GB2312" w:cs="仿宋_GB2312"/>
          <w:kern w:val="0"/>
          <w:sz w:val="32"/>
          <w:szCs w:val="32"/>
        </w:rPr>
        <w:t>以及</w:t>
      </w:r>
      <w:r>
        <w:rPr>
          <w:rFonts w:ascii="仿宋_GB2312" w:eastAsia="仿宋_GB2312" w:cs="仿宋_GB2312" w:hint="eastAsia"/>
          <w:kern w:val="0"/>
          <w:sz w:val="32"/>
          <w:szCs w:val="32"/>
        </w:rPr>
        <w:t>实验室安全</w:t>
      </w:r>
      <w:r>
        <w:rPr>
          <w:rFonts w:ascii="仿宋_GB2312" w:eastAsia="仿宋_GB2312" w:cs="仿宋_GB2312"/>
          <w:kern w:val="0"/>
          <w:sz w:val="32"/>
          <w:szCs w:val="32"/>
        </w:rPr>
        <w:t>宣传教育、培训等。</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b/>
          <w:bCs/>
          <w:kern w:val="0"/>
          <w:sz w:val="32"/>
          <w:szCs w:val="32"/>
        </w:rPr>
      </w:pPr>
      <w:r>
        <w:rPr>
          <w:rFonts w:ascii="仿宋_GB2312" w:eastAsia="仿宋_GB2312" w:cs="仿宋_GB2312" w:hint="eastAsia"/>
          <w:kern w:val="0"/>
          <w:sz w:val="32"/>
          <w:szCs w:val="32"/>
        </w:rPr>
        <w:t>实验室安全管理</w:t>
      </w:r>
      <w:r>
        <w:rPr>
          <w:rFonts w:ascii="仿宋_GB2312" w:eastAsia="仿宋_GB2312" w:cs="仿宋_GB2312"/>
          <w:kern w:val="0"/>
          <w:sz w:val="32"/>
          <w:szCs w:val="32"/>
        </w:rPr>
        <w:t>专项经费是学校解决</w:t>
      </w:r>
      <w:r>
        <w:rPr>
          <w:rFonts w:ascii="仿宋_GB2312" w:eastAsia="仿宋_GB2312" w:cs="仿宋_GB2312" w:hint="eastAsia"/>
          <w:kern w:val="0"/>
          <w:sz w:val="32"/>
          <w:szCs w:val="32"/>
        </w:rPr>
        <w:t>实验室安全</w:t>
      </w:r>
      <w:r>
        <w:rPr>
          <w:rFonts w:ascii="仿宋_GB2312" w:eastAsia="仿宋_GB2312" w:cs="仿宋_GB2312"/>
          <w:kern w:val="0"/>
          <w:sz w:val="32"/>
          <w:szCs w:val="32"/>
        </w:rPr>
        <w:t>隐患、维护和改造</w:t>
      </w:r>
      <w:r>
        <w:rPr>
          <w:rFonts w:ascii="仿宋_GB2312" w:eastAsia="仿宋_GB2312" w:cs="仿宋_GB2312" w:hint="eastAsia"/>
          <w:kern w:val="0"/>
          <w:sz w:val="32"/>
          <w:szCs w:val="32"/>
        </w:rPr>
        <w:t>实验室安全、环境安全</w:t>
      </w:r>
      <w:r>
        <w:rPr>
          <w:rFonts w:ascii="仿宋_GB2312" w:eastAsia="仿宋_GB2312" w:cs="仿宋_GB2312"/>
          <w:kern w:val="0"/>
          <w:sz w:val="32"/>
          <w:szCs w:val="32"/>
        </w:rPr>
        <w:t>设施等所需经费，主要用于</w:t>
      </w:r>
      <w:r>
        <w:rPr>
          <w:rFonts w:ascii="仿宋_GB2312" w:eastAsia="仿宋_GB2312" w:cs="仿宋_GB2312" w:hint="eastAsia"/>
          <w:kern w:val="0"/>
          <w:sz w:val="32"/>
          <w:szCs w:val="32"/>
        </w:rPr>
        <w:t>维护，</w:t>
      </w:r>
      <w:r>
        <w:rPr>
          <w:rFonts w:ascii="仿宋_GB2312" w:eastAsia="仿宋_GB2312" w:cs="仿宋_GB2312"/>
          <w:kern w:val="0"/>
          <w:sz w:val="32"/>
          <w:szCs w:val="32"/>
        </w:rPr>
        <w:t>维修、检测、改造</w:t>
      </w:r>
      <w:r>
        <w:rPr>
          <w:rFonts w:ascii="仿宋_GB2312" w:eastAsia="仿宋_GB2312" w:cs="仿宋_GB2312" w:hint="eastAsia"/>
          <w:kern w:val="0"/>
          <w:sz w:val="32"/>
          <w:szCs w:val="32"/>
        </w:rPr>
        <w:t>实验室场所监控及门禁</w:t>
      </w:r>
      <w:r>
        <w:rPr>
          <w:rFonts w:ascii="仿宋_GB2312" w:eastAsia="仿宋_GB2312" w:cs="仿宋_GB2312"/>
          <w:kern w:val="0"/>
          <w:sz w:val="32"/>
          <w:szCs w:val="32"/>
        </w:rPr>
        <w:t>系统、</w:t>
      </w:r>
      <w:r>
        <w:rPr>
          <w:rFonts w:ascii="仿宋_GB2312" w:eastAsia="仿宋_GB2312" w:cs="仿宋_GB2312" w:hint="eastAsia"/>
          <w:kern w:val="0"/>
          <w:sz w:val="32"/>
          <w:szCs w:val="32"/>
        </w:rPr>
        <w:t>通风及污水治理</w:t>
      </w:r>
      <w:r>
        <w:rPr>
          <w:rFonts w:ascii="仿宋_GB2312" w:eastAsia="仿宋_GB2312" w:cs="仿宋_GB2312"/>
          <w:kern w:val="0"/>
          <w:sz w:val="32"/>
          <w:szCs w:val="32"/>
        </w:rPr>
        <w:t>系统、自动报警系统等</w:t>
      </w:r>
      <w:r>
        <w:rPr>
          <w:rFonts w:ascii="仿宋_GB2312" w:eastAsia="仿宋_GB2312" w:cs="仿宋_GB2312" w:hint="eastAsia"/>
          <w:kern w:val="0"/>
          <w:sz w:val="32"/>
          <w:szCs w:val="32"/>
        </w:rPr>
        <w:t>实验室技防</w:t>
      </w:r>
      <w:r>
        <w:rPr>
          <w:rFonts w:ascii="仿宋_GB2312" w:eastAsia="仿宋_GB2312" w:cs="仿宋_GB2312"/>
          <w:kern w:val="0"/>
          <w:sz w:val="32"/>
          <w:szCs w:val="32"/>
        </w:rPr>
        <w:t>设施，构建</w:t>
      </w:r>
      <w:r>
        <w:rPr>
          <w:rFonts w:ascii="仿宋_GB2312" w:eastAsia="仿宋_GB2312" w:cs="仿宋_GB2312" w:hint="eastAsia"/>
          <w:kern w:val="0"/>
          <w:sz w:val="32"/>
          <w:szCs w:val="32"/>
        </w:rPr>
        <w:t>实验室安全</w:t>
      </w:r>
      <w:r>
        <w:rPr>
          <w:rFonts w:ascii="仿宋_GB2312" w:eastAsia="仿宋_GB2312" w:cs="仿宋_GB2312"/>
          <w:kern w:val="0"/>
          <w:sz w:val="32"/>
          <w:szCs w:val="32"/>
        </w:rPr>
        <w:t>信息化系统等。</w:t>
      </w:r>
    </w:p>
    <w:p w:rsidR="005467A9" w:rsidRDefault="00BD4D0B" w:rsidP="00BD7A29">
      <w:pPr>
        <w:spacing w:beforeLines="50" w:before="211" w:afterLines="50" w:after="211" w:line="560" w:lineRule="exact"/>
        <w:jc w:val="center"/>
        <w:rPr>
          <w:rFonts w:ascii="黑体" w:eastAsia="黑体" w:hAnsi="黑体"/>
          <w:b/>
          <w:bCs/>
          <w:sz w:val="32"/>
          <w:szCs w:val="32"/>
        </w:rPr>
      </w:pPr>
      <w:r>
        <w:rPr>
          <w:rFonts w:ascii="黑体" w:eastAsia="黑体" w:hAnsi="黑体" w:hint="eastAsia"/>
          <w:sz w:val="32"/>
          <w:szCs w:val="32"/>
        </w:rPr>
        <w:lastRenderedPageBreak/>
        <w:t>第六章</w:t>
      </w:r>
      <w:r>
        <w:rPr>
          <w:rFonts w:ascii="黑体" w:eastAsia="黑体" w:hAnsi="黑体"/>
          <w:sz w:val="32"/>
          <w:szCs w:val="32"/>
        </w:rPr>
        <w:t xml:space="preserve">  </w:t>
      </w:r>
      <w:r>
        <w:rPr>
          <w:rFonts w:ascii="黑体" w:eastAsia="黑体" w:hAnsi="黑体" w:hint="eastAsia"/>
          <w:sz w:val="32"/>
          <w:szCs w:val="32"/>
        </w:rPr>
        <w:t>附</w:t>
      </w:r>
      <w:r>
        <w:rPr>
          <w:rFonts w:ascii="黑体" w:eastAsia="黑体" w:hAnsi="黑体"/>
          <w:sz w:val="32"/>
          <w:szCs w:val="32"/>
        </w:rPr>
        <w:t xml:space="preserve">  </w:t>
      </w:r>
      <w:r>
        <w:rPr>
          <w:rFonts w:ascii="黑体" w:eastAsia="黑体" w:hAnsi="黑体" w:hint="eastAsia"/>
          <w:sz w:val="32"/>
          <w:szCs w:val="32"/>
        </w:rPr>
        <w:t>则</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 xml:space="preserve">  本办法中所称的“危险源”是指可能导致人身伤害和（或）健康操作的根源、状态或行为，或其组合。危险源辨识指识别危险源的存在并确定其特性的过程。风险评估指对危险源导致的风险进行评价，对现有控制措施的充分性加以考虑以及对风险是否可接受予以确定的过程。</w:t>
      </w:r>
    </w:p>
    <w:p w:rsidR="005467A9" w:rsidRDefault="00BD4D0B">
      <w:pPr>
        <w:pStyle w:val="af"/>
        <w:numPr>
          <w:ilvl w:val="0"/>
          <w:numId w:val="1"/>
        </w:numPr>
        <w:autoSpaceDE w:val="0"/>
        <w:autoSpaceDN w:val="0"/>
        <w:adjustRightInd w:val="0"/>
        <w:spacing w:line="560" w:lineRule="exact"/>
        <w:ind w:left="0" w:firstLineChars="0" w:firstLine="640"/>
        <w:rPr>
          <w:rFonts w:ascii="仿宋_GB2312" w:eastAsia="仿宋_GB2312" w:cs="仿宋_GB2312"/>
          <w:kern w:val="0"/>
          <w:sz w:val="32"/>
          <w:szCs w:val="32"/>
        </w:rPr>
      </w:pPr>
      <w:r>
        <w:rPr>
          <w:rFonts w:ascii="仿宋_GB2312" w:eastAsia="仿宋_GB2312" w:cs="仿宋_GB2312" w:hint="eastAsia"/>
          <w:kern w:val="0"/>
          <w:sz w:val="32"/>
          <w:szCs w:val="32"/>
        </w:rPr>
        <w:t>各级单位未按照本办法规定实际有效地开展实验室安全分级分类管理工作，造成实验室安全事故事件的，依法依规予以追责。</w:t>
      </w:r>
    </w:p>
    <w:p w:rsidR="005467A9" w:rsidRDefault="00BD4D0B">
      <w:pPr>
        <w:pStyle w:val="af"/>
        <w:numPr>
          <w:ilvl w:val="0"/>
          <w:numId w:val="1"/>
        </w:numPr>
        <w:autoSpaceDE w:val="0"/>
        <w:autoSpaceDN w:val="0"/>
        <w:adjustRightInd w:val="0"/>
        <w:spacing w:line="560" w:lineRule="exact"/>
        <w:ind w:firstLineChars="0"/>
        <w:rPr>
          <w:rFonts w:ascii="仿宋_GB2312" w:eastAsia="仿宋_GB2312" w:cs="仿宋_GB2312"/>
          <w:kern w:val="0"/>
          <w:sz w:val="32"/>
          <w:szCs w:val="32"/>
        </w:rPr>
      </w:pPr>
      <w:r>
        <w:rPr>
          <w:rFonts w:ascii="仿宋_GB2312" w:eastAsia="仿宋_GB2312" w:cs="仿宋_GB2312" w:hint="eastAsia"/>
          <w:kern w:val="0"/>
          <w:sz w:val="32"/>
          <w:szCs w:val="32"/>
        </w:rPr>
        <w:t>本办法由资产与实验室管理处负责解释。</w:t>
      </w:r>
    </w:p>
    <w:p w:rsidR="005467A9" w:rsidRDefault="00BD4D0B">
      <w:pPr>
        <w:pStyle w:val="af"/>
        <w:numPr>
          <w:ilvl w:val="0"/>
          <w:numId w:val="1"/>
        </w:numPr>
        <w:autoSpaceDE w:val="0"/>
        <w:autoSpaceDN w:val="0"/>
        <w:adjustRightInd w:val="0"/>
        <w:spacing w:line="560" w:lineRule="exact"/>
        <w:ind w:firstLineChars="0"/>
        <w:rPr>
          <w:rFonts w:ascii="仿宋_GB2312" w:eastAsia="仿宋_GB2312" w:cs="仿宋_GB2312"/>
          <w:kern w:val="0"/>
          <w:sz w:val="32"/>
          <w:szCs w:val="32"/>
        </w:rPr>
      </w:pPr>
      <w:r>
        <w:rPr>
          <w:rFonts w:ascii="仿宋_GB2312" w:eastAsia="仿宋_GB2312" w:cs="仿宋_GB2312" w:hint="eastAsia"/>
          <w:kern w:val="0"/>
          <w:sz w:val="32"/>
          <w:szCs w:val="32"/>
        </w:rPr>
        <w:t>本办法自发布之日起施行。</w:t>
      </w:r>
    </w:p>
    <w:p w:rsidR="005467A9" w:rsidRDefault="005467A9">
      <w:pPr>
        <w:pStyle w:val="af"/>
        <w:autoSpaceDE w:val="0"/>
        <w:autoSpaceDN w:val="0"/>
        <w:adjustRightInd w:val="0"/>
        <w:spacing w:line="560" w:lineRule="exact"/>
        <w:ind w:left="1080" w:firstLineChars="0" w:firstLine="0"/>
        <w:rPr>
          <w:rFonts w:ascii="仿宋_GB2312" w:eastAsia="仿宋_GB2312" w:cs="仿宋_GB2312"/>
          <w:kern w:val="0"/>
          <w:sz w:val="32"/>
          <w:szCs w:val="32"/>
        </w:rPr>
      </w:pPr>
    </w:p>
    <w:p w:rsidR="005467A9" w:rsidRDefault="00BD4D0B">
      <w:pPr>
        <w:pStyle w:val="af"/>
        <w:autoSpaceDE w:val="0"/>
        <w:autoSpaceDN w:val="0"/>
        <w:adjustRightInd w:val="0"/>
        <w:spacing w:line="560" w:lineRule="exact"/>
        <w:ind w:left="640" w:firstLineChars="21" w:firstLine="67"/>
        <w:jc w:val="left"/>
        <w:rPr>
          <w:rFonts w:ascii="仿宋_GB2312" w:eastAsia="仿宋_GB2312" w:cs="仿宋_GB2312"/>
          <w:kern w:val="0"/>
          <w:sz w:val="32"/>
          <w:szCs w:val="32"/>
        </w:rPr>
      </w:pPr>
      <w:r>
        <w:rPr>
          <w:rFonts w:ascii="仿宋_GB2312" w:eastAsia="仿宋_GB2312" w:cs="仿宋_GB2312" w:hint="eastAsia"/>
          <w:kern w:val="0"/>
          <w:sz w:val="32"/>
          <w:szCs w:val="32"/>
        </w:rPr>
        <w:t>附件：</w:t>
      </w:r>
      <w:r>
        <w:rPr>
          <w:rFonts w:ascii="Times New Roman" w:eastAsia="仿宋_GB2312" w:hAnsi="Times New Roman" w:cs="Times New Roman"/>
          <w:kern w:val="0"/>
          <w:sz w:val="32"/>
          <w:szCs w:val="32"/>
        </w:rPr>
        <w:t>1</w:t>
      </w:r>
      <w:r>
        <w:rPr>
          <w:rFonts w:ascii="仿宋_GB2312" w:eastAsia="仿宋_GB2312" w:cs="仿宋_GB2312"/>
          <w:kern w:val="0"/>
          <w:sz w:val="32"/>
          <w:szCs w:val="32"/>
        </w:rPr>
        <w:t>.</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实验室安全分级表</w:t>
      </w:r>
    </w:p>
    <w:p w:rsidR="005467A9" w:rsidRDefault="00BD4D0B">
      <w:pPr>
        <w:pStyle w:val="af"/>
        <w:autoSpaceDE w:val="0"/>
        <w:autoSpaceDN w:val="0"/>
        <w:adjustRightInd w:val="0"/>
        <w:spacing w:line="560" w:lineRule="exact"/>
        <w:ind w:firstLineChars="520" w:firstLine="1664"/>
        <w:jc w:val="left"/>
        <w:rPr>
          <w:rFonts w:ascii="仿宋_GB2312" w:eastAsia="仿宋_GB2312" w:cs="仿宋_GB2312"/>
          <w:kern w:val="0"/>
          <w:sz w:val="32"/>
          <w:szCs w:val="32"/>
        </w:rPr>
      </w:pPr>
      <w:r>
        <w:rPr>
          <w:rFonts w:ascii="Times New Roman" w:eastAsia="仿宋_GB2312" w:hAnsi="Times New Roman" w:cs="Times New Roman"/>
          <w:kern w:val="0"/>
          <w:sz w:val="32"/>
          <w:szCs w:val="32"/>
        </w:rPr>
        <w:t>2</w:t>
      </w:r>
      <w:r>
        <w:rPr>
          <w:rFonts w:ascii="仿宋_GB2312" w:eastAsia="仿宋_GB2312" w:cs="仿宋_GB2312"/>
          <w:kern w:val="0"/>
          <w:sz w:val="32"/>
          <w:szCs w:val="32"/>
        </w:rPr>
        <w:t>.</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实验室安全风险评价表</w:t>
      </w:r>
    </w:p>
    <w:p w:rsidR="005467A9" w:rsidRDefault="00BD4D0B">
      <w:pPr>
        <w:widowControl/>
        <w:spacing w:line="560" w:lineRule="exact"/>
        <w:ind w:firstLineChars="520" w:firstLine="1664"/>
        <w:jc w:val="left"/>
        <w:rPr>
          <w:rFonts w:ascii="仿宋_GB2312" w:eastAsia="仿宋_GB2312" w:cs="仿宋_GB2312"/>
          <w:kern w:val="0"/>
          <w:sz w:val="32"/>
          <w:szCs w:val="32"/>
        </w:rPr>
      </w:pPr>
      <w:r>
        <w:rPr>
          <w:rFonts w:ascii="Times New Roman" w:eastAsia="仿宋_GB2312" w:hAnsi="Times New Roman" w:cs="Times New Roman"/>
          <w:kern w:val="0"/>
          <w:sz w:val="32"/>
          <w:szCs w:val="32"/>
        </w:rPr>
        <w:t>3</w:t>
      </w:r>
      <w:r>
        <w:rPr>
          <w:rFonts w:ascii="仿宋_GB2312" w:eastAsia="仿宋_GB2312" w:cs="仿宋_GB2312"/>
          <w:kern w:val="0"/>
          <w:sz w:val="32"/>
          <w:szCs w:val="32"/>
        </w:rPr>
        <w:t>.</w:t>
      </w:r>
      <w:r>
        <w:rPr>
          <w:rFonts w:ascii="仿宋_GB2312" w:eastAsia="仿宋_GB2312" w:cs="仿宋_GB2312" w:hint="eastAsia"/>
          <w:kern w:val="0"/>
          <w:sz w:val="32"/>
          <w:szCs w:val="32"/>
        </w:rPr>
        <w:t xml:space="preserve"> </w:t>
      </w:r>
      <w:r>
        <w:rPr>
          <w:rFonts w:ascii="仿宋_GB2312" w:eastAsia="仿宋_GB2312" w:cs="仿宋_GB2312"/>
          <w:kern w:val="0"/>
          <w:sz w:val="32"/>
          <w:szCs w:val="32"/>
        </w:rPr>
        <w:t>实验室分类参照表</w:t>
      </w:r>
    </w:p>
    <w:p w:rsidR="005467A9" w:rsidRDefault="005467A9">
      <w:pPr>
        <w:widowControl/>
        <w:spacing w:line="560" w:lineRule="exact"/>
        <w:ind w:leftChars="810" w:left="1701"/>
        <w:jc w:val="left"/>
        <w:rPr>
          <w:rFonts w:ascii="仿宋_GB2312" w:eastAsia="仿宋_GB2312" w:cs="仿宋_GB2312"/>
          <w:kern w:val="0"/>
          <w:sz w:val="32"/>
          <w:szCs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5467A9">
      <w:pPr>
        <w:spacing w:line="600" w:lineRule="exact"/>
        <w:rPr>
          <w:rFonts w:eastAsia="仿宋_GB2312"/>
          <w:sz w:val="32"/>
        </w:rPr>
      </w:pPr>
    </w:p>
    <w:p w:rsidR="005467A9" w:rsidRDefault="00BD4D0B" w:rsidP="00BD7A29">
      <w:pPr>
        <w:spacing w:beforeLines="100" w:before="423"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rsidR="005467A9" w:rsidRDefault="002F41A6">
      <w:pPr>
        <w:spacing w:line="600" w:lineRule="exact"/>
        <w:ind w:left="1680" w:hangingChars="600" w:hanging="1680"/>
        <w:rPr>
          <w:rFonts w:ascii="仿宋_GB2312" w:eastAsia="仿宋_GB2312"/>
          <w:sz w:val="28"/>
          <w:szCs w:val="28"/>
        </w:rPr>
      </w:pPr>
      <w:r>
        <w:rPr>
          <w:sz w:val="28"/>
          <w:szCs w:val="28"/>
        </w:rPr>
        <w:pict>
          <v:line id="_x0000_s1026" style="position:absolute;left:0;text-align:left;z-index:251660288;mso-width-relative:page;mso-height-relative:page" from="-1.5pt,2.3pt" to="439.5pt,2.3pt" o:gfxdata="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8PKg1AAAAAYBAAAP&#10;AAAAAAAAAAEAIAAAACIAAABkcnMvZG93bnJldi54bWxQSwECFAAUAAAACACHTuJAM3GJheMBAACq&#10;AwAADgAAAAAAAAABACAAAAAjAQAAZHJzL2Uyb0RvYy54bWxQSwUGAAAAAAYABgBZAQAAeAUAAAAA&#10;"/>
        </w:pict>
      </w:r>
      <w:r w:rsidR="00BD4D0B">
        <w:rPr>
          <w:rFonts w:ascii="仿宋_GB2312" w:eastAsia="仿宋_GB2312" w:hint="eastAsia"/>
          <w:sz w:val="28"/>
          <w:szCs w:val="28"/>
        </w:rPr>
        <w:t xml:space="preserve">  华南农业大学党政办公室</w:t>
      </w:r>
      <w:r w:rsidR="00BD4D0B">
        <w:rPr>
          <w:rFonts w:ascii="仿宋_GB2312" w:eastAsia="仿宋_GB2312"/>
          <w:sz w:val="28"/>
          <w:szCs w:val="28"/>
        </w:rPr>
        <w:t xml:space="preserve">       </w:t>
      </w:r>
      <w:r w:rsidR="00BD4D0B">
        <w:rPr>
          <w:rFonts w:ascii="仿宋_GB2312" w:eastAsia="仿宋_GB2312" w:hint="eastAsia"/>
          <w:sz w:val="28"/>
          <w:szCs w:val="28"/>
        </w:rPr>
        <w:t xml:space="preserve">          </w:t>
      </w:r>
      <w:r w:rsidR="00BD4D0B">
        <w:rPr>
          <w:rFonts w:ascii="Times New Roman" w:eastAsia="仿宋_GB2312" w:hAnsi="Times New Roman" w:cs="Times New Roman"/>
          <w:sz w:val="28"/>
          <w:szCs w:val="28"/>
        </w:rPr>
        <w:t>2024</w:t>
      </w:r>
      <w:r w:rsidR="00BD4D0B">
        <w:rPr>
          <w:rFonts w:ascii="仿宋_GB2312" w:eastAsia="仿宋_GB2312" w:hint="eastAsia"/>
          <w:sz w:val="28"/>
          <w:szCs w:val="28"/>
        </w:rPr>
        <w:t>年</w:t>
      </w:r>
      <w:r w:rsidR="00BD4D0B">
        <w:rPr>
          <w:rFonts w:ascii="Times New Roman" w:eastAsia="仿宋_GB2312" w:hAnsi="Times New Roman" w:cs="Times New Roman"/>
          <w:sz w:val="28"/>
          <w:szCs w:val="28"/>
        </w:rPr>
        <w:t>7</w:t>
      </w:r>
      <w:r w:rsidR="00BD4D0B">
        <w:rPr>
          <w:rFonts w:ascii="仿宋_GB2312" w:eastAsia="仿宋_GB2312" w:hint="eastAsia"/>
          <w:sz w:val="28"/>
          <w:szCs w:val="28"/>
        </w:rPr>
        <w:t>月</w:t>
      </w:r>
      <w:r w:rsidR="00BD4D0B">
        <w:rPr>
          <w:rFonts w:ascii="Times New Roman" w:eastAsia="仿宋_GB2312" w:hAnsi="Times New Roman" w:cs="Times New Roman"/>
          <w:sz w:val="28"/>
          <w:szCs w:val="28"/>
        </w:rPr>
        <w:t>22</w:t>
      </w:r>
      <w:r w:rsidR="00BD4D0B">
        <w:rPr>
          <w:rFonts w:ascii="仿宋_GB2312" w:eastAsia="仿宋_GB2312" w:hint="eastAsia"/>
          <w:sz w:val="28"/>
          <w:szCs w:val="28"/>
        </w:rPr>
        <w:t xml:space="preserve">日印发  </w:t>
      </w:r>
    </w:p>
    <w:p w:rsidR="005467A9" w:rsidRDefault="002F41A6">
      <w:pPr>
        <w:spacing w:line="200" w:lineRule="exact"/>
        <w:rPr>
          <w:rFonts w:ascii="仿宋_GB2312" w:eastAsia="仿宋_GB2312" w:cs="仿宋_GB2312"/>
          <w:kern w:val="0"/>
          <w:sz w:val="32"/>
          <w:szCs w:val="32"/>
        </w:rPr>
      </w:pPr>
      <w:r>
        <w:pict>
          <v:line id="_x0000_s1027" style="position:absolute;left:0;text-align:left;z-index:251659264;mso-width-relative:page;mso-height-relative:page" from="0,3.6pt" to="441pt,3.6pt"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xNjjRAAAABAEAAA8AAAAA&#10;AAAAAQAgAAAAIgAAAGRycy9kb3ducmV2LnhtbFBLAQIUABQAAAAIAIdO4kDn+ooh4gEAAKoDAAAO&#10;AAAAAAAAAAEAIAAAACABAABkcnMvZTJvRG9jLnhtbFBLBQYAAAAABgAGAFkBAAB0BQAAAAA=&#10;"/>
        </w:pict>
      </w:r>
      <w:r w:rsidR="00BD4D0B">
        <w:rPr>
          <w:rFonts w:ascii="仿宋_GB2312" w:eastAsia="仿宋_GB2312" w:cs="仿宋_GB2312"/>
          <w:kern w:val="0"/>
          <w:sz w:val="32"/>
          <w:szCs w:val="32"/>
        </w:rPr>
        <w:br w:type="page"/>
      </w:r>
    </w:p>
    <w:p w:rsidR="005467A9" w:rsidRDefault="00BD4D0B" w:rsidP="00BD7A29">
      <w:pPr>
        <w:adjustRightInd w:val="0"/>
        <w:snapToGrid w:val="0"/>
        <w:spacing w:afterLines="100" w:after="423" w:line="560" w:lineRule="exact"/>
        <w:rPr>
          <w:rFonts w:eastAsia="黑体"/>
          <w:sz w:val="32"/>
          <w:szCs w:val="32"/>
        </w:rPr>
      </w:pPr>
      <w:r>
        <w:rPr>
          <w:rFonts w:ascii="黑体" w:eastAsia="黑体" w:hAnsi="黑体" w:hint="eastAsia"/>
          <w:sz w:val="32"/>
          <w:szCs w:val="32"/>
        </w:rPr>
        <w:lastRenderedPageBreak/>
        <w:t>附件</w:t>
      </w:r>
      <w:r>
        <w:rPr>
          <w:rFonts w:ascii="Times New Roman" w:eastAsia="黑体" w:hAnsi="Times New Roman" w:cs="Times New Roman"/>
          <w:sz w:val="32"/>
          <w:szCs w:val="32"/>
        </w:rPr>
        <w:t>1</w:t>
      </w:r>
    </w:p>
    <w:p w:rsidR="005467A9" w:rsidRDefault="00BD4D0B" w:rsidP="00BD7A29">
      <w:pPr>
        <w:spacing w:afterLines="100" w:after="423" w:line="560" w:lineRule="exact"/>
        <w:ind w:firstLineChars="83" w:firstLine="365"/>
        <w:jc w:val="center"/>
        <w:rPr>
          <w:rFonts w:ascii="方正小标宋简体" w:eastAsia="方正小标宋简体"/>
          <w:sz w:val="44"/>
          <w:szCs w:val="44"/>
        </w:rPr>
      </w:pPr>
      <w:r>
        <w:rPr>
          <w:rFonts w:ascii="方正小标宋简体" w:eastAsia="方正小标宋简体" w:hint="eastAsia"/>
          <w:sz w:val="44"/>
          <w:szCs w:val="44"/>
        </w:rPr>
        <w:t>实验室安全分级表</w:t>
      </w:r>
    </w:p>
    <w:tbl>
      <w:tblPr>
        <w:tblStyle w:val="ad"/>
        <w:tblW w:w="8809" w:type="dxa"/>
        <w:jc w:val="center"/>
        <w:tblLook w:val="04A0" w:firstRow="1" w:lastRow="0" w:firstColumn="1" w:lastColumn="0" w:noHBand="0" w:noVBand="1"/>
      </w:tblPr>
      <w:tblGrid>
        <w:gridCol w:w="1556"/>
        <w:gridCol w:w="7253"/>
      </w:tblGrid>
      <w:tr w:rsidR="005467A9">
        <w:trPr>
          <w:cantSplit/>
          <w:trHeight w:val="221"/>
          <w:jc w:val="center"/>
        </w:trPr>
        <w:tc>
          <w:tcPr>
            <w:tcW w:w="1556"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黑体" w:eastAsia="黑体" w:hAnsi="黑体" w:cs="Times New Roman"/>
                <w:bCs/>
                <w:kern w:val="0"/>
                <w:sz w:val="24"/>
                <w:szCs w:val="24"/>
              </w:rPr>
            </w:pPr>
            <w:r>
              <w:rPr>
                <w:rFonts w:ascii="黑体" w:eastAsia="黑体" w:hAnsi="黑体" w:cs="Times New Roman" w:hint="eastAsia"/>
                <w:bCs/>
                <w:kern w:val="0"/>
                <w:sz w:val="24"/>
                <w:szCs w:val="20"/>
              </w:rPr>
              <w:t>安全级别</w:t>
            </w: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黑体" w:eastAsia="黑体" w:hAnsi="黑体" w:cs="Times New Roman"/>
                <w:bCs/>
                <w:kern w:val="0"/>
                <w:sz w:val="24"/>
                <w:szCs w:val="20"/>
              </w:rPr>
            </w:pPr>
            <w:r>
              <w:rPr>
                <w:rFonts w:ascii="黑体" w:eastAsia="黑体" w:hAnsi="黑体" w:cs="Times New Roman" w:hint="eastAsia"/>
                <w:bCs/>
                <w:kern w:val="0"/>
                <w:sz w:val="24"/>
                <w:szCs w:val="20"/>
              </w:rPr>
              <w:t>参考分级依据</w:t>
            </w:r>
          </w:p>
        </w:tc>
      </w:tr>
      <w:tr w:rsidR="005467A9">
        <w:trPr>
          <w:cantSplit/>
          <w:trHeight w:val="6108"/>
          <w:jc w:val="center"/>
        </w:trPr>
        <w:tc>
          <w:tcPr>
            <w:tcW w:w="1556" w:type="dxa"/>
            <w:vMerge w:val="restart"/>
            <w:tcBorders>
              <w:top w:val="nil"/>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Times New Roman" w:eastAsia="仿宋_GB2312" w:hAnsi="Times New Roman" w:cs="Times New Roman" w:hint="eastAsia"/>
                <w:kern w:val="0"/>
                <w:sz w:val="24"/>
                <w:szCs w:val="20"/>
              </w:rPr>
              <w:t>Ⅰ</w:t>
            </w:r>
            <w:r>
              <w:rPr>
                <w:rFonts w:ascii="仿宋_GB2312" w:eastAsia="仿宋_GB2312" w:hAnsi="Times New Roman" w:cs="Times New Roman" w:hint="eastAsia"/>
                <w:kern w:val="0"/>
                <w:sz w:val="24"/>
                <w:szCs w:val="20"/>
              </w:rPr>
              <w:t>级</w:t>
            </w:r>
            <w:r>
              <w:rPr>
                <w:rFonts w:ascii="Times New Roman" w:eastAsia="仿宋_GB2312" w:hAnsi="Times New Roman" w:cs="Times New Roman"/>
                <w:kern w:val="0"/>
                <w:sz w:val="24"/>
                <w:szCs w:val="20"/>
              </w:rPr>
              <w:t>/</w:t>
            </w:r>
            <w:r>
              <w:rPr>
                <w:rFonts w:ascii="仿宋_GB2312" w:eastAsia="仿宋_GB2312" w:hAnsi="Times New Roman" w:cs="Times New Roman" w:hint="eastAsia"/>
                <w:kern w:val="0"/>
                <w:sz w:val="24"/>
                <w:szCs w:val="20"/>
              </w:rPr>
              <w:t>红色级实验室（重大风险实验室）</w:t>
            </w: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实验室有以下情况之一的：</w:t>
            </w:r>
          </w:p>
          <w:p w:rsidR="005467A9" w:rsidRDefault="00BD4D0B">
            <w:pPr>
              <w:pStyle w:val="11"/>
              <w:numPr>
                <w:ilvl w:val="0"/>
                <w:numId w:val="3"/>
              </w:numPr>
              <w:ind w:firstLineChars="0"/>
              <w:rPr>
                <w:rFonts w:eastAsia="仿宋_GB2312"/>
                <w:kern w:val="0"/>
              </w:rPr>
            </w:pPr>
            <w:r>
              <w:rPr>
                <w:rFonts w:ascii="仿宋_GB2312" w:eastAsia="仿宋_GB2312"/>
                <w:kern w:val="0"/>
              </w:rPr>
              <w:t>实验</w:t>
            </w:r>
            <w:r>
              <w:rPr>
                <w:rFonts w:ascii="仿宋_GB2312" w:eastAsia="仿宋_GB2312" w:hint="eastAsia"/>
                <w:kern w:val="0"/>
              </w:rPr>
              <w:t>原料或</w:t>
            </w:r>
            <w:r>
              <w:rPr>
                <w:rFonts w:ascii="仿宋_GB2312" w:eastAsia="仿宋_GB2312"/>
                <w:kern w:val="0"/>
              </w:rPr>
              <w:t>产物含剧毒化学成分；</w:t>
            </w:r>
          </w:p>
          <w:p w:rsidR="005467A9" w:rsidRDefault="00BD4D0B">
            <w:pPr>
              <w:pStyle w:val="11"/>
              <w:numPr>
                <w:ilvl w:val="0"/>
                <w:numId w:val="3"/>
              </w:numPr>
              <w:ind w:firstLineChars="0"/>
              <w:rPr>
                <w:rFonts w:eastAsia="仿宋_GB2312"/>
                <w:kern w:val="0"/>
              </w:rPr>
            </w:pPr>
            <w:r>
              <w:rPr>
                <w:rFonts w:ascii="仿宋_GB2312" w:eastAsia="仿宋_GB2312" w:hint="eastAsia"/>
                <w:kern w:val="0"/>
              </w:rPr>
              <w:t>使用</w:t>
            </w:r>
            <w:r>
              <w:rPr>
                <w:rFonts w:ascii="仿宋_GB2312" w:eastAsia="仿宋_GB2312"/>
                <w:kern w:val="0"/>
              </w:rPr>
              <w:t>剧毒化学品</w:t>
            </w:r>
            <w:r>
              <w:rPr>
                <w:rFonts w:ascii="仿宋_GB2312" w:eastAsia="仿宋_GB2312" w:hint="eastAsia"/>
                <w:kern w:val="0"/>
              </w:rPr>
              <w:t>；</w:t>
            </w:r>
          </w:p>
          <w:p w:rsidR="005467A9" w:rsidRDefault="00BD4D0B">
            <w:pPr>
              <w:pStyle w:val="11"/>
              <w:numPr>
                <w:ilvl w:val="0"/>
                <w:numId w:val="3"/>
              </w:numPr>
              <w:ind w:firstLineChars="0"/>
              <w:rPr>
                <w:rFonts w:eastAsia="仿宋_GB2312"/>
                <w:kern w:val="0"/>
              </w:rPr>
            </w:pPr>
            <w:r>
              <w:rPr>
                <w:rFonts w:ascii="仿宋_GB2312" w:eastAsia="仿宋_GB2312"/>
                <w:kern w:val="0"/>
              </w:rPr>
              <w:t>存储第一类易制毒品、第一类精神药品；</w:t>
            </w:r>
          </w:p>
          <w:p w:rsidR="005467A9" w:rsidRDefault="00BD4D0B">
            <w:pPr>
              <w:pStyle w:val="11"/>
              <w:numPr>
                <w:ilvl w:val="0"/>
                <w:numId w:val="3"/>
              </w:numPr>
              <w:ind w:firstLineChars="0"/>
              <w:rPr>
                <w:rFonts w:eastAsia="仿宋_GB2312"/>
                <w:kern w:val="0"/>
              </w:rPr>
            </w:pPr>
            <w:r>
              <w:rPr>
                <w:rFonts w:ascii="仿宋_GB2312" w:eastAsia="仿宋_GB2312"/>
                <w:kern w:val="0"/>
              </w:rPr>
              <w:t>存储易燃易爆化学品总量大于</w:t>
            </w:r>
            <w:r>
              <w:rPr>
                <w:rFonts w:eastAsia="仿宋_GB2312"/>
                <w:kern w:val="0"/>
              </w:rPr>
              <w:t>50kg</w:t>
            </w:r>
            <w:r>
              <w:rPr>
                <w:rFonts w:ascii="仿宋_GB2312" w:eastAsia="仿宋_GB2312"/>
                <w:kern w:val="0"/>
              </w:rPr>
              <w:t>或</w:t>
            </w:r>
            <w:r>
              <w:rPr>
                <w:rFonts w:eastAsia="仿宋_GB2312"/>
                <w:kern w:val="0"/>
              </w:rPr>
              <w:t>50L</w:t>
            </w:r>
            <w:r>
              <w:rPr>
                <w:rFonts w:ascii="仿宋_GB2312" w:eastAsia="仿宋_GB2312"/>
                <w:kern w:val="0"/>
              </w:rPr>
              <w:t>；</w:t>
            </w:r>
          </w:p>
          <w:p w:rsidR="005467A9" w:rsidRDefault="00BD4D0B">
            <w:pPr>
              <w:pStyle w:val="11"/>
              <w:numPr>
                <w:ilvl w:val="0"/>
                <w:numId w:val="3"/>
              </w:numPr>
              <w:ind w:firstLineChars="0"/>
              <w:rPr>
                <w:rFonts w:eastAsia="仿宋_GB2312"/>
                <w:kern w:val="0"/>
              </w:rPr>
            </w:pPr>
            <w:r>
              <w:rPr>
                <w:rFonts w:ascii="仿宋_GB2312" w:eastAsia="仿宋_GB2312"/>
                <w:kern w:val="0"/>
              </w:rPr>
              <w:t>存储有毒、易燃气体总量</w:t>
            </w:r>
            <w:r>
              <w:rPr>
                <w:rFonts w:eastAsia="仿宋_GB2312"/>
                <w:kern w:val="0"/>
              </w:rPr>
              <w:t>≥6</w:t>
            </w:r>
            <w:r>
              <w:rPr>
                <w:rFonts w:ascii="仿宋_GB2312" w:eastAsia="仿宋_GB2312"/>
                <w:kern w:val="0"/>
              </w:rPr>
              <w:t>瓶；</w:t>
            </w:r>
          </w:p>
          <w:p w:rsidR="005467A9" w:rsidRDefault="00BD4D0B">
            <w:pPr>
              <w:pStyle w:val="11"/>
              <w:numPr>
                <w:ilvl w:val="0"/>
                <w:numId w:val="3"/>
              </w:numPr>
              <w:ind w:firstLineChars="0"/>
              <w:rPr>
                <w:rFonts w:eastAsia="仿宋_GB2312"/>
                <w:kern w:val="0"/>
              </w:rPr>
            </w:pPr>
            <w:r>
              <w:rPr>
                <w:rFonts w:ascii="仿宋_GB2312" w:eastAsia="仿宋_GB2312"/>
                <w:kern w:val="0"/>
              </w:rPr>
              <w:t>生物安全</w:t>
            </w:r>
            <w:r>
              <w:rPr>
                <w:rFonts w:eastAsia="仿宋_GB2312"/>
                <w:kern w:val="0"/>
              </w:rPr>
              <w:t>BSL-3</w:t>
            </w:r>
            <w:r>
              <w:rPr>
                <w:rFonts w:ascii="仿宋_GB2312" w:eastAsia="仿宋_GB2312" w:hint="eastAsia"/>
                <w:kern w:val="0"/>
              </w:rPr>
              <w:t>、</w:t>
            </w:r>
            <w:r>
              <w:rPr>
                <w:rFonts w:eastAsia="仿宋_GB2312"/>
                <w:kern w:val="0"/>
              </w:rPr>
              <w:t>ABSL-3</w:t>
            </w:r>
            <w:r>
              <w:rPr>
                <w:rFonts w:ascii="仿宋_GB2312" w:eastAsia="仿宋_GB2312"/>
                <w:kern w:val="0"/>
              </w:rPr>
              <w:t>、</w:t>
            </w:r>
            <w:r>
              <w:rPr>
                <w:rFonts w:eastAsia="仿宋_GB2312"/>
                <w:kern w:val="0"/>
              </w:rPr>
              <w:t>BSL-4</w:t>
            </w:r>
            <w:r>
              <w:rPr>
                <w:rFonts w:ascii="仿宋_GB2312" w:eastAsia="仿宋_GB2312" w:hint="eastAsia"/>
                <w:kern w:val="0"/>
              </w:rPr>
              <w:t>、</w:t>
            </w:r>
            <w:r>
              <w:rPr>
                <w:rFonts w:eastAsia="仿宋_GB2312"/>
                <w:kern w:val="0"/>
              </w:rPr>
              <w:t>ABSL-4</w:t>
            </w:r>
            <w:r>
              <w:rPr>
                <w:rFonts w:ascii="仿宋_GB2312" w:eastAsia="仿宋_GB2312"/>
                <w:kern w:val="0"/>
              </w:rPr>
              <w:t>实验室；</w:t>
            </w:r>
          </w:p>
          <w:p w:rsidR="005467A9" w:rsidRDefault="00BD4D0B">
            <w:pPr>
              <w:pStyle w:val="11"/>
              <w:numPr>
                <w:ilvl w:val="0"/>
                <w:numId w:val="3"/>
              </w:numPr>
              <w:ind w:firstLineChars="0"/>
              <w:rPr>
                <w:rFonts w:eastAsia="仿宋_GB2312"/>
                <w:kern w:val="0"/>
              </w:rPr>
            </w:pPr>
            <w:r>
              <w:rPr>
                <w:rFonts w:ascii="仿宋_GB2312" w:eastAsia="仿宋_GB2312"/>
                <w:kern w:val="0"/>
              </w:rPr>
              <w:t>使用</w:t>
            </w:r>
            <w:r>
              <w:rPr>
                <w:rFonts w:eastAsia="仿宋_GB2312"/>
                <w:kern w:val="0"/>
              </w:rPr>
              <w:t>I</w:t>
            </w:r>
            <w:r>
              <w:rPr>
                <w:rFonts w:ascii="仿宋_GB2312" w:eastAsia="仿宋_GB2312"/>
                <w:kern w:val="0"/>
              </w:rPr>
              <w:t>、</w:t>
            </w:r>
            <w:r>
              <w:rPr>
                <w:rFonts w:eastAsia="仿宋_GB2312"/>
                <w:kern w:val="0"/>
              </w:rPr>
              <w:t>II</w:t>
            </w:r>
            <w:r>
              <w:rPr>
                <w:rFonts w:ascii="仿宋_GB2312" w:eastAsia="仿宋_GB2312"/>
                <w:kern w:val="0"/>
              </w:rPr>
              <w:t>类射线设备；</w:t>
            </w:r>
          </w:p>
          <w:p w:rsidR="005467A9" w:rsidRDefault="00BD4D0B">
            <w:pPr>
              <w:pStyle w:val="11"/>
              <w:numPr>
                <w:ilvl w:val="0"/>
                <w:numId w:val="3"/>
              </w:numPr>
              <w:ind w:firstLineChars="0"/>
              <w:rPr>
                <w:rFonts w:eastAsia="仿宋_GB2312"/>
                <w:kern w:val="0"/>
              </w:rPr>
            </w:pPr>
            <w:r>
              <w:rPr>
                <w:rFonts w:ascii="仿宋_GB2312" w:eastAsia="仿宋_GB2312"/>
                <w:kern w:val="0"/>
              </w:rPr>
              <w:t>使用放射性同位素、放射源、核材料；</w:t>
            </w:r>
          </w:p>
          <w:p w:rsidR="005467A9" w:rsidRDefault="00BD4D0B">
            <w:pPr>
              <w:pStyle w:val="11"/>
              <w:numPr>
                <w:ilvl w:val="0"/>
                <w:numId w:val="3"/>
              </w:numPr>
              <w:ind w:firstLineChars="0"/>
              <w:rPr>
                <w:rFonts w:eastAsia="仿宋_GB2312"/>
                <w:kern w:val="0"/>
              </w:rPr>
            </w:pPr>
            <w:r>
              <w:rPr>
                <w:rFonts w:ascii="仿宋_GB2312" w:eastAsia="仿宋_GB2312"/>
                <w:kern w:val="0"/>
              </w:rPr>
              <w:t>使用机电类特种设备；</w:t>
            </w:r>
          </w:p>
          <w:p w:rsidR="005467A9" w:rsidRDefault="00BD4D0B">
            <w:pPr>
              <w:pStyle w:val="11"/>
              <w:numPr>
                <w:ilvl w:val="0"/>
                <w:numId w:val="3"/>
              </w:numPr>
              <w:ind w:firstLineChars="0"/>
              <w:rPr>
                <w:rFonts w:eastAsia="仿宋_GB2312"/>
                <w:kern w:val="0"/>
              </w:rPr>
            </w:pPr>
            <w:r>
              <w:rPr>
                <w:rFonts w:ascii="仿宋_GB2312" w:eastAsia="仿宋_GB2312"/>
                <w:kern w:val="0"/>
              </w:rPr>
              <w:t>使用超高压</w:t>
            </w:r>
            <w:r>
              <w:rPr>
                <w:rFonts w:ascii="仿宋_GB2312" w:eastAsia="仿宋_GB2312" w:hint="eastAsia"/>
                <w:kern w:val="0"/>
              </w:rPr>
              <w:t>等</w:t>
            </w:r>
            <w:r>
              <w:rPr>
                <w:rFonts w:ascii="仿宋_GB2312" w:eastAsia="仿宋_GB2312"/>
                <w:kern w:val="0"/>
              </w:rPr>
              <w:t>第三类压力容器；</w:t>
            </w:r>
          </w:p>
          <w:p w:rsidR="005467A9" w:rsidRDefault="00BD4D0B">
            <w:pPr>
              <w:pStyle w:val="11"/>
              <w:numPr>
                <w:ilvl w:val="0"/>
                <w:numId w:val="3"/>
              </w:numPr>
              <w:ind w:firstLineChars="0"/>
              <w:rPr>
                <w:rFonts w:eastAsia="仿宋_GB2312"/>
                <w:kern w:val="0"/>
              </w:rPr>
            </w:pPr>
            <w:r>
              <w:rPr>
                <w:rFonts w:ascii="仿宋_GB2312" w:eastAsia="仿宋_GB2312"/>
                <w:kern w:val="0"/>
              </w:rPr>
              <w:t>使用强磁、强电设备；</w:t>
            </w:r>
          </w:p>
          <w:p w:rsidR="005467A9" w:rsidRDefault="00BD4D0B">
            <w:pPr>
              <w:pStyle w:val="11"/>
              <w:numPr>
                <w:ilvl w:val="0"/>
                <w:numId w:val="3"/>
              </w:numPr>
              <w:ind w:firstLineChars="0"/>
              <w:rPr>
                <w:rFonts w:eastAsia="仿宋_GB2312"/>
                <w:kern w:val="0"/>
              </w:rPr>
            </w:pPr>
            <w:r>
              <w:rPr>
                <w:rFonts w:ascii="仿宋_GB2312" w:eastAsia="仿宋_GB2312"/>
                <w:kern w:val="0"/>
              </w:rPr>
              <w:t>使用</w:t>
            </w:r>
            <w:r>
              <w:rPr>
                <w:rFonts w:eastAsia="仿宋_GB2312"/>
                <w:kern w:val="0"/>
              </w:rPr>
              <w:t>4</w:t>
            </w:r>
            <w:r>
              <w:rPr>
                <w:rFonts w:ascii="仿宋_GB2312" w:eastAsia="仿宋_GB2312"/>
                <w:kern w:val="0"/>
              </w:rPr>
              <w:t>、</w:t>
            </w:r>
            <w:r>
              <w:rPr>
                <w:rFonts w:eastAsia="仿宋_GB2312"/>
                <w:kern w:val="0"/>
              </w:rPr>
              <w:t>3R</w:t>
            </w:r>
            <w:r>
              <w:rPr>
                <w:rFonts w:ascii="仿宋_GB2312" w:eastAsia="仿宋_GB2312"/>
                <w:kern w:val="0"/>
              </w:rPr>
              <w:t>、</w:t>
            </w:r>
            <w:r>
              <w:rPr>
                <w:rFonts w:eastAsia="仿宋_GB2312"/>
                <w:kern w:val="0"/>
              </w:rPr>
              <w:t>3B</w:t>
            </w:r>
            <w:r>
              <w:rPr>
                <w:rFonts w:ascii="仿宋_GB2312" w:eastAsia="仿宋_GB2312"/>
                <w:kern w:val="0"/>
              </w:rPr>
              <w:t>类激光设备；</w:t>
            </w:r>
          </w:p>
          <w:p w:rsidR="005467A9" w:rsidRDefault="00BD4D0B">
            <w:pPr>
              <w:pStyle w:val="11"/>
              <w:numPr>
                <w:ilvl w:val="0"/>
                <w:numId w:val="3"/>
              </w:numPr>
              <w:ind w:firstLineChars="0"/>
              <w:rPr>
                <w:rFonts w:eastAsia="仿宋_GB2312"/>
                <w:kern w:val="0"/>
              </w:rPr>
            </w:pPr>
            <w:r>
              <w:rPr>
                <w:rFonts w:ascii="仿宋_GB2312" w:eastAsia="仿宋_GB2312"/>
                <w:kern w:val="0"/>
              </w:rPr>
              <w:t>使用富氧涉爆</w:t>
            </w:r>
            <w:r>
              <w:rPr>
                <w:rFonts w:ascii="仿宋_GB2312" w:eastAsia="仿宋_GB2312" w:hint="eastAsia"/>
                <w:kern w:val="0"/>
              </w:rPr>
              <w:t>实验室自制设备</w:t>
            </w:r>
            <w:r>
              <w:rPr>
                <w:rFonts w:ascii="仿宋_GB2312" w:eastAsia="仿宋_GB2312"/>
                <w:kern w:val="0"/>
              </w:rPr>
              <w:t>；</w:t>
            </w:r>
          </w:p>
        </w:tc>
      </w:tr>
      <w:tr w:rsidR="005467A9">
        <w:trPr>
          <w:cantSplit/>
          <w:trHeight w:val="316"/>
          <w:jc w:val="center"/>
        </w:trPr>
        <w:tc>
          <w:tcPr>
            <w:tcW w:w="0" w:type="auto"/>
            <w:vMerge/>
            <w:tcBorders>
              <w:top w:val="nil"/>
              <w:left w:val="single" w:sz="4" w:space="0" w:color="auto"/>
              <w:bottom w:val="single" w:sz="4" w:space="0" w:color="auto"/>
              <w:right w:val="single" w:sz="4" w:space="0" w:color="auto"/>
            </w:tcBorders>
            <w:vAlign w:val="center"/>
          </w:tcPr>
          <w:p w:rsidR="005467A9" w:rsidRDefault="005467A9">
            <w:pPr>
              <w:widowControl/>
              <w:jc w:val="left"/>
              <w:rPr>
                <w:rFonts w:ascii="Times New Roman" w:eastAsia="仿宋_GB2312" w:hAnsi="Times New Roman" w:cs="Times New Roman"/>
                <w:sz w:val="24"/>
                <w:szCs w:val="24"/>
              </w:rPr>
            </w:pP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按照《实验室安全风险评价表》评分达到</w:t>
            </w:r>
            <w:r>
              <w:rPr>
                <w:rFonts w:ascii="Times New Roman" w:eastAsia="仿宋_GB2312" w:hAnsi="Times New Roman" w:cs="Times New Roman"/>
                <w:kern w:val="0"/>
                <w:sz w:val="24"/>
                <w:szCs w:val="20"/>
              </w:rPr>
              <w:t>100</w:t>
            </w:r>
            <w:r>
              <w:rPr>
                <w:rFonts w:ascii="仿宋_GB2312" w:eastAsia="仿宋_GB2312" w:hAnsi="Times New Roman" w:cs="Times New Roman" w:hint="eastAsia"/>
                <w:kern w:val="0"/>
                <w:sz w:val="24"/>
                <w:szCs w:val="20"/>
              </w:rPr>
              <w:t>分的实验室</w:t>
            </w:r>
          </w:p>
        </w:tc>
      </w:tr>
      <w:tr w:rsidR="005467A9">
        <w:trPr>
          <w:cantSplit/>
          <w:trHeight w:val="282"/>
          <w:jc w:val="center"/>
        </w:trPr>
        <w:tc>
          <w:tcPr>
            <w:tcW w:w="1556" w:type="dxa"/>
            <w:vMerge w:val="restart"/>
            <w:tcBorders>
              <w:top w:val="nil"/>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Times New Roman" w:eastAsia="仿宋_GB2312" w:hAnsi="Times New Roman" w:cs="Times New Roman" w:hint="eastAsia"/>
                <w:kern w:val="0"/>
                <w:sz w:val="24"/>
                <w:szCs w:val="20"/>
              </w:rPr>
              <w:t>Ⅱ</w:t>
            </w:r>
            <w:r>
              <w:rPr>
                <w:rFonts w:ascii="仿宋_GB2312" w:eastAsia="仿宋_GB2312" w:hAnsi="Times New Roman" w:cs="Times New Roman" w:hint="eastAsia"/>
                <w:kern w:val="0"/>
                <w:sz w:val="24"/>
                <w:szCs w:val="20"/>
              </w:rPr>
              <w:t>级</w:t>
            </w:r>
            <w:r>
              <w:rPr>
                <w:rFonts w:ascii="Times New Roman" w:eastAsia="仿宋_GB2312" w:hAnsi="Times New Roman" w:cs="Times New Roman"/>
                <w:kern w:val="0"/>
                <w:sz w:val="24"/>
                <w:szCs w:val="20"/>
              </w:rPr>
              <w:t>/</w:t>
            </w:r>
            <w:r>
              <w:rPr>
                <w:rFonts w:ascii="仿宋_GB2312" w:eastAsia="仿宋_GB2312" w:hAnsi="Times New Roman" w:cs="Times New Roman" w:hint="eastAsia"/>
                <w:kern w:val="0"/>
                <w:sz w:val="24"/>
                <w:szCs w:val="20"/>
              </w:rPr>
              <w:t>橙色级实验室（高风险实验室）</w:t>
            </w: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实验室有以下情况之一的：</w:t>
            </w:r>
          </w:p>
          <w:p w:rsidR="005467A9" w:rsidRDefault="00BD4D0B">
            <w:pPr>
              <w:pStyle w:val="11"/>
              <w:numPr>
                <w:ilvl w:val="0"/>
                <w:numId w:val="4"/>
              </w:numPr>
              <w:ind w:firstLineChars="0"/>
              <w:rPr>
                <w:rFonts w:eastAsia="仿宋_GB2312"/>
                <w:kern w:val="0"/>
              </w:rPr>
            </w:pPr>
            <w:r>
              <w:rPr>
                <w:rFonts w:ascii="仿宋_GB2312" w:eastAsia="仿宋_GB2312"/>
                <w:kern w:val="0"/>
              </w:rPr>
              <w:t>存储第二类精神药品；</w:t>
            </w:r>
          </w:p>
          <w:p w:rsidR="005467A9" w:rsidRDefault="00BD4D0B">
            <w:pPr>
              <w:pStyle w:val="11"/>
              <w:numPr>
                <w:ilvl w:val="0"/>
                <w:numId w:val="4"/>
              </w:numPr>
              <w:ind w:firstLineChars="0"/>
              <w:rPr>
                <w:rFonts w:eastAsia="仿宋_GB2312"/>
                <w:kern w:val="0"/>
              </w:rPr>
            </w:pPr>
            <w:r>
              <w:rPr>
                <w:rFonts w:ascii="仿宋_GB2312" w:eastAsia="仿宋_GB2312"/>
                <w:kern w:val="0"/>
              </w:rPr>
              <w:t>存储易燃易爆化学品总量为</w:t>
            </w:r>
            <w:r>
              <w:rPr>
                <w:rFonts w:eastAsia="仿宋_GB2312"/>
                <w:kern w:val="0"/>
              </w:rPr>
              <w:t>20~50kg</w:t>
            </w:r>
            <w:r>
              <w:rPr>
                <w:rFonts w:ascii="仿宋_GB2312" w:eastAsia="仿宋_GB2312"/>
                <w:kern w:val="0"/>
              </w:rPr>
              <w:t>或</w:t>
            </w:r>
            <w:r>
              <w:rPr>
                <w:rFonts w:eastAsia="仿宋_GB2312"/>
                <w:kern w:val="0"/>
              </w:rPr>
              <w:t>20~50L</w:t>
            </w:r>
            <w:r>
              <w:rPr>
                <w:rFonts w:ascii="仿宋_GB2312" w:eastAsia="仿宋_GB2312"/>
                <w:kern w:val="0"/>
              </w:rPr>
              <w:t>；</w:t>
            </w:r>
          </w:p>
          <w:p w:rsidR="005467A9" w:rsidRDefault="00BD4D0B">
            <w:pPr>
              <w:pStyle w:val="11"/>
              <w:numPr>
                <w:ilvl w:val="0"/>
                <w:numId w:val="4"/>
              </w:numPr>
              <w:ind w:firstLineChars="0"/>
              <w:rPr>
                <w:rFonts w:eastAsia="仿宋_GB2312"/>
                <w:kern w:val="0"/>
              </w:rPr>
            </w:pPr>
            <w:r>
              <w:rPr>
                <w:rFonts w:ascii="仿宋_GB2312" w:eastAsia="仿宋_GB2312"/>
                <w:kern w:val="0"/>
              </w:rPr>
              <w:t>存储有毒、易燃气体总量为</w:t>
            </w:r>
            <w:r>
              <w:rPr>
                <w:rFonts w:eastAsia="仿宋_GB2312"/>
                <w:kern w:val="0"/>
              </w:rPr>
              <w:t>3~6</w:t>
            </w:r>
            <w:r>
              <w:rPr>
                <w:rFonts w:ascii="仿宋_GB2312" w:eastAsia="仿宋_GB2312"/>
                <w:kern w:val="0"/>
              </w:rPr>
              <w:t>（不含）瓶；</w:t>
            </w:r>
          </w:p>
          <w:p w:rsidR="005467A9" w:rsidRDefault="00BD4D0B">
            <w:pPr>
              <w:pStyle w:val="11"/>
              <w:numPr>
                <w:ilvl w:val="0"/>
                <w:numId w:val="4"/>
              </w:numPr>
              <w:ind w:firstLineChars="0"/>
              <w:rPr>
                <w:rFonts w:eastAsia="仿宋_GB2312"/>
                <w:kern w:val="0"/>
              </w:rPr>
            </w:pPr>
            <w:r>
              <w:rPr>
                <w:rFonts w:ascii="仿宋_GB2312" w:eastAsia="仿宋_GB2312"/>
                <w:kern w:val="0"/>
              </w:rPr>
              <w:t>生物安全</w:t>
            </w:r>
            <w:r>
              <w:rPr>
                <w:rFonts w:eastAsia="仿宋_GB2312"/>
                <w:kern w:val="0"/>
              </w:rPr>
              <w:t>BSL-2</w:t>
            </w:r>
            <w:r>
              <w:rPr>
                <w:rFonts w:ascii="仿宋_GB2312" w:eastAsia="仿宋_GB2312" w:hint="eastAsia"/>
                <w:kern w:val="0"/>
              </w:rPr>
              <w:t>、</w:t>
            </w:r>
            <w:r>
              <w:rPr>
                <w:rFonts w:eastAsia="仿宋_GB2312"/>
                <w:kern w:val="0"/>
              </w:rPr>
              <w:t>ABSL-2</w:t>
            </w:r>
            <w:r>
              <w:rPr>
                <w:rFonts w:ascii="仿宋_GB2312" w:eastAsia="仿宋_GB2312"/>
                <w:kern w:val="0"/>
              </w:rPr>
              <w:t>实验室；</w:t>
            </w:r>
          </w:p>
          <w:p w:rsidR="005467A9" w:rsidRDefault="00BD4D0B">
            <w:pPr>
              <w:pStyle w:val="11"/>
              <w:numPr>
                <w:ilvl w:val="0"/>
                <w:numId w:val="4"/>
              </w:numPr>
              <w:ind w:firstLineChars="0"/>
              <w:rPr>
                <w:rFonts w:eastAsia="仿宋_GB2312"/>
                <w:kern w:val="0"/>
              </w:rPr>
            </w:pPr>
            <w:r>
              <w:rPr>
                <w:rFonts w:ascii="仿宋_GB2312" w:eastAsia="仿宋_GB2312"/>
                <w:kern w:val="0"/>
              </w:rPr>
              <w:t>使用第一类、第二类压力容器</w:t>
            </w:r>
          </w:p>
        </w:tc>
      </w:tr>
      <w:tr w:rsidR="005467A9">
        <w:trPr>
          <w:cantSplit/>
          <w:trHeight w:val="281"/>
          <w:jc w:val="center"/>
        </w:trPr>
        <w:tc>
          <w:tcPr>
            <w:tcW w:w="0" w:type="auto"/>
            <w:vMerge/>
            <w:tcBorders>
              <w:top w:val="nil"/>
              <w:left w:val="single" w:sz="4" w:space="0" w:color="auto"/>
              <w:bottom w:val="single" w:sz="4" w:space="0" w:color="auto"/>
              <w:right w:val="single" w:sz="4" w:space="0" w:color="auto"/>
            </w:tcBorders>
            <w:vAlign w:val="center"/>
          </w:tcPr>
          <w:p w:rsidR="005467A9" w:rsidRDefault="005467A9">
            <w:pPr>
              <w:widowControl/>
              <w:jc w:val="left"/>
              <w:rPr>
                <w:rFonts w:ascii="Times New Roman" w:eastAsia="仿宋_GB2312" w:hAnsi="Times New Roman" w:cs="Times New Roman"/>
                <w:sz w:val="24"/>
                <w:szCs w:val="24"/>
              </w:rPr>
            </w:pP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按照《实验室安全风险评价表》评分在</w:t>
            </w:r>
            <w:r>
              <w:rPr>
                <w:rFonts w:ascii="Times New Roman" w:eastAsia="仿宋_GB2312" w:hAnsi="Times New Roman" w:cs="Times New Roman"/>
                <w:kern w:val="0"/>
                <w:sz w:val="24"/>
                <w:szCs w:val="20"/>
              </w:rPr>
              <w:t>[75, 100)</w:t>
            </w:r>
            <w:r>
              <w:rPr>
                <w:rFonts w:ascii="仿宋_GB2312" w:eastAsia="仿宋_GB2312" w:hAnsi="Times New Roman" w:cs="Times New Roman" w:hint="eastAsia"/>
                <w:kern w:val="0"/>
                <w:sz w:val="24"/>
                <w:szCs w:val="20"/>
              </w:rPr>
              <w:t>范围的实验室</w:t>
            </w:r>
          </w:p>
        </w:tc>
      </w:tr>
      <w:tr w:rsidR="005467A9">
        <w:trPr>
          <w:cantSplit/>
          <w:trHeight w:val="90"/>
          <w:jc w:val="center"/>
        </w:trPr>
        <w:tc>
          <w:tcPr>
            <w:tcW w:w="1556" w:type="dxa"/>
            <w:vMerge w:val="restart"/>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Times New Roman" w:eastAsia="仿宋_GB2312" w:hAnsi="Times New Roman" w:cs="Times New Roman" w:hint="eastAsia"/>
                <w:kern w:val="0"/>
                <w:sz w:val="24"/>
                <w:szCs w:val="20"/>
              </w:rPr>
              <w:lastRenderedPageBreak/>
              <w:t>Ⅲ</w:t>
            </w:r>
            <w:r>
              <w:rPr>
                <w:rFonts w:ascii="仿宋_GB2312" w:eastAsia="仿宋_GB2312" w:hAnsi="Times New Roman" w:cs="Times New Roman" w:hint="eastAsia"/>
                <w:kern w:val="0"/>
                <w:sz w:val="24"/>
                <w:szCs w:val="20"/>
              </w:rPr>
              <w:t>级</w:t>
            </w:r>
            <w:r>
              <w:rPr>
                <w:rFonts w:ascii="Times New Roman" w:eastAsia="仿宋_GB2312" w:hAnsi="Times New Roman" w:cs="Times New Roman"/>
                <w:kern w:val="0"/>
                <w:sz w:val="24"/>
                <w:szCs w:val="20"/>
              </w:rPr>
              <w:t>/</w:t>
            </w:r>
            <w:r>
              <w:rPr>
                <w:rFonts w:ascii="仿宋_GB2312" w:eastAsia="仿宋_GB2312" w:hAnsi="Times New Roman" w:cs="Times New Roman" w:hint="eastAsia"/>
                <w:kern w:val="0"/>
                <w:sz w:val="24"/>
                <w:szCs w:val="20"/>
              </w:rPr>
              <w:t>黄色级实验室（中风险实验室）</w:t>
            </w: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实验室有以下情况之一的：</w:t>
            </w:r>
          </w:p>
          <w:p w:rsidR="005467A9" w:rsidRDefault="00BD4D0B">
            <w:pPr>
              <w:pStyle w:val="11"/>
              <w:numPr>
                <w:ilvl w:val="0"/>
                <w:numId w:val="5"/>
              </w:numPr>
              <w:ind w:firstLineChars="0"/>
              <w:rPr>
                <w:rFonts w:eastAsia="仿宋_GB2312"/>
                <w:kern w:val="0"/>
              </w:rPr>
            </w:pPr>
            <w:r>
              <w:rPr>
                <w:rFonts w:ascii="仿宋_GB2312" w:eastAsia="仿宋_GB2312"/>
                <w:kern w:val="0"/>
              </w:rPr>
              <w:t>存储第二</w:t>
            </w:r>
            <w:r>
              <w:rPr>
                <w:rFonts w:eastAsia="仿宋_GB2312"/>
                <w:kern w:val="0"/>
              </w:rPr>
              <w:t>/</w:t>
            </w:r>
            <w:r>
              <w:rPr>
                <w:rFonts w:ascii="仿宋_GB2312" w:eastAsia="仿宋_GB2312"/>
                <w:kern w:val="0"/>
              </w:rPr>
              <w:t>三类易制毒品；</w:t>
            </w:r>
          </w:p>
          <w:p w:rsidR="005467A9" w:rsidRDefault="00BD4D0B">
            <w:pPr>
              <w:pStyle w:val="11"/>
              <w:numPr>
                <w:ilvl w:val="0"/>
                <w:numId w:val="5"/>
              </w:numPr>
              <w:ind w:firstLineChars="0"/>
              <w:rPr>
                <w:rFonts w:eastAsia="仿宋_GB2312"/>
                <w:kern w:val="0"/>
              </w:rPr>
            </w:pPr>
            <w:r>
              <w:rPr>
                <w:rFonts w:ascii="仿宋_GB2312" w:eastAsia="仿宋_GB2312"/>
                <w:kern w:val="0"/>
              </w:rPr>
              <w:t>生物安全</w:t>
            </w:r>
            <w:r>
              <w:rPr>
                <w:rFonts w:eastAsia="仿宋_GB2312"/>
                <w:kern w:val="0"/>
              </w:rPr>
              <w:t>BSL-1</w:t>
            </w:r>
            <w:r>
              <w:rPr>
                <w:rFonts w:ascii="仿宋_GB2312" w:eastAsia="仿宋_GB2312" w:hint="eastAsia"/>
                <w:kern w:val="0"/>
              </w:rPr>
              <w:t>、</w:t>
            </w:r>
            <w:r>
              <w:rPr>
                <w:rFonts w:eastAsia="仿宋_GB2312"/>
                <w:kern w:val="0"/>
              </w:rPr>
              <w:t>ABSL-1</w:t>
            </w:r>
            <w:r>
              <w:rPr>
                <w:rFonts w:ascii="仿宋_GB2312" w:eastAsia="仿宋_GB2312"/>
                <w:kern w:val="0"/>
              </w:rPr>
              <w:t>实验室；</w:t>
            </w:r>
          </w:p>
          <w:p w:rsidR="005467A9" w:rsidRDefault="00BD4D0B">
            <w:pPr>
              <w:pStyle w:val="11"/>
              <w:numPr>
                <w:ilvl w:val="0"/>
                <w:numId w:val="5"/>
              </w:numPr>
              <w:ind w:firstLineChars="0"/>
              <w:rPr>
                <w:rFonts w:eastAsia="仿宋_GB2312"/>
                <w:kern w:val="0"/>
              </w:rPr>
            </w:pPr>
            <w:r>
              <w:rPr>
                <w:rFonts w:ascii="仿宋_GB2312" w:eastAsia="仿宋_GB2312"/>
                <w:kern w:val="0"/>
              </w:rPr>
              <w:t>基础设备老化</w:t>
            </w:r>
          </w:p>
        </w:tc>
      </w:tr>
      <w:tr w:rsidR="005467A9">
        <w:trPr>
          <w:cantSplit/>
          <w:trHeight w:val="2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467A9" w:rsidRDefault="005467A9">
            <w:pPr>
              <w:widowControl/>
              <w:jc w:val="left"/>
              <w:rPr>
                <w:rFonts w:ascii="Times New Roman" w:eastAsia="仿宋_GB2312" w:hAnsi="Times New Roman" w:cs="Times New Roman"/>
                <w:sz w:val="24"/>
                <w:szCs w:val="24"/>
              </w:rPr>
            </w:pP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按照《实验室安全风险评价表》评分在</w:t>
            </w:r>
            <w:r>
              <w:rPr>
                <w:rFonts w:ascii="Times New Roman" w:eastAsia="仿宋_GB2312" w:hAnsi="Times New Roman" w:cs="Times New Roman"/>
                <w:kern w:val="0"/>
                <w:sz w:val="24"/>
                <w:szCs w:val="20"/>
              </w:rPr>
              <w:t>[25, 75)</w:t>
            </w:r>
            <w:r>
              <w:rPr>
                <w:rFonts w:ascii="仿宋_GB2312" w:eastAsia="仿宋_GB2312" w:hAnsi="Times New Roman" w:cs="Times New Roman" w:hint="eastAsia"/>
                <w:kern w:val="0"/>
                <w:sz w:val="24"/>
                <w:szCs w:val="20"/>
              </w:rPr>
              <w:t>范围的实验室</w:t>
            </w:r>
          </w:p>
        </w:tc>
      </w:tr>
      <w:tr w:rsidR="005467A9">
        <w:trPr>
          <w:cantSplit/>
          <w:trHeight w:val="282"/>
          <w:jc w:val="center"/>
        </w:trPr>
        <w:tc>
          <w:tcPr>
            <w:tcW w:w="1556" w:type="dxa"/>
            <w:vMerge w:val="restart"/>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Times New Roman" w:eastAsia="仿宋_GB2312" w:hAnsi="Times New Roman" w:cs="Times New Roman" w:hint="eastAsia"/>
                <w:kern w:val="0"/>
                <w:sz w:val="24"/>
                <w:szCs w:val="20"/>
              </w:rPr>
              <w:t>Ⅳ</w:t>
            </w:r>
            <w:r>
              <w:rPr>
                <w:rFonts w:ascii="仿宋_GB2312" w:eastAsia="仿宋_GB2312" w:hAnsi="Times New Roman" w:cs="Times New Roman" w:hint="eastAsia"/>
                <w:kern w:val="0"/>
                <w:sz w:val="24"/>
                <w:szCs w:val="20"/>
              </w:rPr>
              <w:t>级</w:t>
            </w:r>
            <w:r>
              <w:rPr>
                <w:rFonts w:ascii="Times New Roman" w:eastAsia="仿宋_GB2312" w:hAnsi="Times New Roman" w:cs="Times New Roman"/>
                <w:kern w:val="0"/>
                <w:sz w:val="24"/>
                <w:szCs w:val="20"/>
              </w:rPr>
              <w:t>/</w:t>
            </w:r>
            <w:r>
              <w:rPr>
                <w:rFonts w:ascii="仿宋_GB2312" w:eastAsia="仿宋_GB2312" w:hAnsi="Times New Roman" w:cs="Times New Roman" w:hint="eastAsia"/>
                <w:kern w:val="0"/>
                <w:sz w:val="24"/>
                <w:szCs w:val="20"/>
              </w:rPr>
              <w:t>蓝色级实验室（低风险实验室）</w:t>
            </w: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pStyle w:val="11"/>
              <w:ind w:firstLineChars="0" w:firstLine="0"/>
              <w:rPr>
                <w:rFonts w:eastAsia="仿宋_GB2312"/>
                <w:kern w:val="0"/>
              </w:rPr>
            </w:pPr>
            <w:r>
              <w:rPr>
                <w:rFonts w:ascii="仿宋_GB2312" w:eastAsia="仿宋_GB2312"/>
                <w:kern w:val="0"/>
              </w:rPr>
              <w:t>实验室有以下情况之一的：</w:t>
            </w:r>
          </w:p>
          <w:p w:rsidR="005467A9" w:rsidRDefault="00BD4D0B">
            <w:pPr>
              <w:pStyle w:val="11"/>
              <w:numPr>
                <w:ilvl w:val="0"/>
                <w:numId w:val="6"/>
              </w:numPr>
              <w:ind w:firstLineChars="0"/>
              <w:rPr>
                <w:rFonts w:eastAsia="仿宋_GB2312"/>
                <w:kern w:val="0"/>
              </w:rPr>
            </w:pPr>
            <w:r>
              <w:rPr>
                <w:rFonts w:ascii="仿宋_GB2312" w:eastAsia="仿宋_GB2312"/>
                <w:kern w:val="0"/>
              </w:rPr>
              <w:t>不涉及重要危险源的实验室；</w:t>
            </w:r>
          </w:p>
          <w:p w:rsidR="005467A9" w:rsidRDefault="00BD4D0B">
            <w:pPr>
              <w:pStyle w:val="11"/>
              <w:numPr>
                <w:ilvl w:val="0"/>
                <w:numId w:val="6"/>
              </w:numPr>
              <w:ind w:firstLineChars="0"/>
              <w:rPr>
                <w:rFonts w:eastAsia="仿宋_GB2312"/>
                <w:kern w:val="0"/>
              </w:rPr>
            </w:pPr>
            <w:r>
              <w:rPr>
                <w:rFonts w:ascii="仿宋_GB2312" w:eastAsia="仿宋_GB2312"/>
                <w:kern w:val="0"/>
              </w:rPr>
              <w:t>主要涉及一般性消防安全、用电安全的实验室</w:t>
            </w:r>
          </w:p>
        </w:tc>
      </w:tr>
      <w:tr w:rsidR="005467A9">
        <w:trPr>
          <w:cantSplit/>
          <w:trHeight w:val="281"/>
          <w:jc w:val="center"/>
        </w:trPr>
        <w:tc>
          <w:tcPr>
            <w:tcW w:w="0" w:type="auto"/>
            <w:vMerge/>
            <w:tcBorders>
              <w:top w:val="nil"/>
              <w:left w:val="single" w:sz="4" w:space="0" w:color="auto"/>
              <w:bottom w:val="single" w:sz="4" w:space="0" w:color="auto"/>
              <w:right w:val="single" w:sz="4" w:space="0" w:color="auto"/>
            </w:tcBorders>
            <w:vAlign w:val="center"/>
          </w:tcPr>
          <w:p w:rsidR="005467A9" w:rsidRDefault="005467A9">
            <w:pPr>
              <w:widowControl/>
              <w:jc w:val="left"/>
              <w:rPr>
                <w:rFonts w:ascii="Times New Roman" w:eastAsia="仿宋_GB2312" w:hAnsi="Times New Roman" w:cs="Times New Roman"/>
                <w:sz w:val="24"/>
                <w:szCs w:val="24"/>
              </w:rPr>
            </w:pPr>
          </w:p>
        </w:tc>
        <w:tc>
          <w:tcPr>
            <w:tcW w:w="7253" w:type="dxa"/>
            <w:tcBorders>
              <w:top w:val="single" w:sz="4" w:space="0" w:color="auto"/>
              <w:left w:val="single" w:sz="4" w:space="0" w:color="auto"/>
              <w:bottom w:val="single" w:sz="4" w:space="0" w:color="auto"/>
              <w:right w:val="single" w:sz="4" w:space="0" w:color="auto"/>
            </w:tcBorders>
          </w:tcPr>
          <w:p w:rsidR="005467A9" w:rsidRDefault="00BD4D0B">
            <w:pPr>
              <w:rPr>
                <w:rFonts w:ascii="Times New Roman" w:eastAsia="仿宋_GB2312" w:hAnsi="Times New Roman" w:cs="Times New Roman"/>
                <w:kern w:val="0"/>
                <w:sz w:val="24"/>
                <w:szCs w:val="20"/>
              </w:rPr>
            </w:pPr>
            <w:r>
              <w:rPr>
                <w:rFonts w:ascii="仿宋_GB2312" w:eastAsia="仿宋_GB2312" w:hAnsi="Times New Roman" w:cs="Times New Roman" w:hint="eastAsia"/>
                <w:kern w:val="0"/>
                <w:sz w:val="24"/>
                <w:szCs w:val="20"/>
              </w:rPr>
              <w:t>按照《实验室安全风险评价表》评分在</w:t>
            </w:r>
            <w:r>
              <w:rPr>
                <w:rFonts w:ascii="Times New Roman" w:eastAsia="仿宋_GB2312" w:hAnsi="Times New Roman" w:cs="Times New Roman"/>
                <w:kern w:val="0"/>
                <w:sz w:val="24"/>
                <w:szCs w:val="20"/>
              </w:rPr>
              <w:t>[0, 25)</w:t>
            </w:r>
            <w:r>
              <w:rPr>
                <w:rFonts w:ascii="仿宋_GB2312" w:eastAsia="仿宋_GB2312" w:hAnsi="Times New Roman" w:cs="Times New Roman" w:hint="eastAsia"/>
                <w:kern w:val="0"/>
                <w:sz w:val="24"/>
                <w:szCs w:val="20"/>
              </w:rPr>
              <w:t>范围的实验室</w:t>
            </w:r>
          </w:p>
        </w:tc>
      </w:tr>
    </w:tbl>
    <w:p w:rsidR="005467A9" w:rsidRDefault="00BD4D0B">
      <w:pPr>
        <w:rPr>
          <w:rFonts w:ascii="仿宋_GB2312" w:eastAsia="仿宋_GB2312"/>
          <w:sz w:val="24"/>
          <w:szCs w:val="24"/>
        </w:rPr>
      </w:pPr>
      <w:r>
        <w:rPr>
          <w:rFonts w:ascii="仿宋_GB2312" w:eastAsia="仿宋_GB2312" w:hint="eastAsia"/>
          <w:sz w:val="24"/>
          <w:szCs w:val="24"/>
        </w:rPr>
        <w:t>注：</w:t>
      </w:r>
      <w:r>
        <w:rPr>
          <w:rFonts w:ascii="Times New Roman" w:eastAsia="仿宋_GB2312" w:hAnsi="Times New Roman" w:cs="Times New Roman"/>
          <w:sz w:val="24"/>
          <w:szCs w:val="24"/>
        </w:rPr>
        <w:t>1</w:t>
      </w:r>
      <w:r>
        <w:rPr>
          <w:rFonts w:eastAsia="仿宋_GB2312"/>
          <w:sz w:val="24"/>
          <w:szCs w:val="24"/>
        </w:rPr>
        <w:t xml:space="preserve">. </w:t>
      </w:r>
      <w:r>
        <w:rPr>
          <w:rFonts w:ascii="仿宋_GB2312" w:eastAsia="仿宋_GB2312" w:hint="eastAsia"/>
          <w:sz w:val="24"/>
          <w:szCs w:val="24"/>
        </w:rPr>
        <w:t>实验室分级先按表中各级实验室所对应的参考情况划分，无所列情况的，按《实</w:t>
      </w:r>
    </w:p>
    <w:p w:rsidR="005467A9" w:rsidRDefault="00BD4D0B">
      <w:pPr>
        <w:ind w:firstLineChars="300" w:firstLine="720"/>
        <w:rPr>
          <w:rFonts w:eastAsia="仿宋_GB2312"/>
          <w:sz w:val="24"/>
          <w:szCs w:val="24"/>
        </w:rPr>
      </w:pPr>
      <w:r>
        <w:rPr>
          <w:rFonts w:ascii="仿宋_GB2312" w:eastAsia="仿宋_GB2312" w:hint="eastAsia"/>
          <w:sz w:val="24"/>
          <w:szCs w:val="24"/>
        </w:rPr>
        <w:t>验室安全风险评价表》进行累计评分确定等级。</w:t>
      </w:r>
    </w:p>
    <w:p w:rsidR="005467A9" w:rsidRDefault="00BD4D0B">
      <w:pPr>
        <w:ind w:firstLine="426"/>
        <w:rPr>
          <w:rFonts w:ascii="仿宋_GB2312" w:eastAsia="仿宋_GB2312"/>
          <w:sz w:val="24"/>
          <w:szCs w:val="24"/>
        </w:rPr>
      </w:pPr>
      <w:r>
        <w:rPr>
          <w:rFonts w:ascii="Times New Roman" w:eastAsia="仿宋_GB2312" w:hAnsi="Times New Roman" w:cs="Times New Roman"/>
          <w:sz w:val="24"/>
          <w:szCs w:val="24"/>
        </w:rPr>
        <w:t>2</w:t>
      </w:r>
      <w:r>
        <w:rPr>
          <w:rFonts w:eastAsia="仿宋_GB2312"/>
          <w:sz w:val="24"/>
          <w:szCs w:val="24"/>
        </w:rPr>
        <w:t xml:space="preserve">. </w:t>
      </w:r>
      <w:r>
        <w:rPr>
          <w:rFonts w:ascii="仿宋_GB2312" w:eastAsia="仿宋_GB2312" w:hint="eastAsia"/>
          <w:sz w:val="24"/>
          <w:szCs w:val="24"/>
        </w:rPr>
        <w:t>对于既有本表所列参考情况，又有《实验室安全风险评价表》所列危险源的，</w:t>
      </w:r>
    </w:p>
    <w:p w:rsidR="005467A9" w:rsidRDefault="00BD4D0B">
      <w:pPr>
        <w:ind w:firstLineChars="300" w:firstLine="720"/>
        <w:rPr>
          <w:rFonts w:ascii="仿宋_GB2312" w:eastAsia="仿宋_GB2312"/>
          <w:sz w:val="24"/>
          <w:szCs w:val="24"/>
        </w:rPr>
      </w:pPr>
      <w:r>
        <w:rPr>
          <w:rFonts w:ascii="仿宋_GB2312" w:eastAsia="仿宋_GB2312" w:hint="eastAsia"/>
          <w:sz w:val="24"/>
          <w:szCs w:val="24"/>
        </w:rPr>
        <w:t>取两者较高者所对应的实验室等级。</w:t>
      </w:r>
    </w:p>
    <w:p w:rsidR="005467A9" w:rsidRDefault="00BD4D0B">
      <w:pPr>
        <w:ind w:firstLine="480"/>
        <w:rPr>
          <w:rFonts w:eastAsia="仿宋_GB2312"/>
        </w:rPr>
      </w:pPr>
      <w:r>
        <w:rPr>
          <w:rFonts w:eastAsia="仿宋_GB2312"/>
        </w:rPr>
        <w:t xml:space="preserve"> </w:t>
      </w:r>
    </w:p>
    <w:p w:rsidR="005467A9" w:rsidRDefault="00BD4D0B">
      <w:pPr>
        <w:widowControl/>
        <w:jc w:val="left"/>
        <w:rPr>
          <w:rFonts w:ascii="黑体" w:eastAsia="黑体" w:hAnsi="黑体"/>
          <w:sz w:val="32"/>
          <w:szCs w:val="32"/>
        </w:rPr>
      </w:pPr>
      <w:r>
        <w:rPr>
          <w:rFonts w:ascii="黑体" w:eastAsia="黑体" w:hAnsi="黑体"/>
          <w:sz w:val="32"/>
          <w:szCs w:val="32"/>
        </w:rPr>
        <w:br w:type="page"/>
      </w:r>
    </w:p>
    <w:p w:rsidR="005467A9" w:rsidRDefault="00BD4D0B" w:rsidP="00BD7A29">
      <w:pPr>
        <w:spacing w:afterLines="100" w:after="423" w:line="560" w:lineRule="exact"/>
        <w:rPr>
          <w:rFonts w:ascii="Times New Roman" w:eastAsia="黑体" w:hAnsi="Times New Roman"/>
          <w:sz w:val="32"/>
          <w:szCs w:val="32"/>
        </w:rPr>
      </w:pPr>
      <w:r>
        <w:rPr>
          <w:rFonts w:ascii="黑体" w:eastAsia="黑体" w:hAnsi="黑体" w:hint="eastAsia"/>
          <w:sz w:val="32"/>
          <w:szCs w:val="32"/>
        </w:rPr>
        <w:lastRenderedPageBreak/>
        <w:t>附件</w:t>
      </w:r>
      <w:r>
        <w:rPr>
          <w:rFonts w:ascii="Times New Roman" w:eastAsia="黑体" w:hAnsi="Times New Roman" w:cs="Times New Roman"/>
          <w:sz w:val="32"/>
          <w:szCs w:val="32"/>
        </w:rPr>
        <w:t>2</w:t>
      </w:r>
    </w:p>
    <w:p w:rsidR="005467A9" w:rsidRDefault="00BD4D0B" w:rsidP="00BD7A29">
      <w:pPr>
        <w:spacing w:afterLines="100" w:after="423" w:line="560" w:lineRule="exact"/>
        <w:jc w:val="center"/>
        <w:rPr>
          <w:rFonts w:ascii="方正小标宋简体" w:eastAsia="方正小标宋简体"/>
          <w:sz w:val="44"/>
          <w:szCs w:val="44"/>
        </w:rPr>
      </w:pPr>
      <w:r>
        <w:rPr>
          <w:rFonts w:ascii="方正小标宋简体" w:eastAsia="方正小标宋简体" w:hint="eastAsia"/>
          <w:sz w:val="44"/>
          <w:szCs w:val="44"/>
        </w:rPr>
        <w:t>实验室安全风险评价表</w:t>
      </w:r>
    </w:p>
    <w:tbl>
      <w:tblPr>
        <w:tblStyle w:val="ad"/>
        <w:tblW w:w="8959" w:type="dxa"/>
        <w:jc w:val="center"/>
        <w:tblLook w:val="04A0" w:firstRow="1" w:lastRow="0" w:firstColumn="1" w:lastColumn="0" w:noHBand="0" w:noVBand="1"/>
      </w:tblPr>
      <w:tblGrid>
        <w:gridCol w:w="1481"/>
        <w:gridCol w:w="7478"/>
      </w:tblGrid>
      <w:tr w:rsidR="005467A9">
        <w:trPr>
          <w:trHeight w:val="221"/>
          <w:jc w:val="center"/>
        </w:trPr>
        <w:tc>
          <w:tcPr>
            <w:tcW w:w="1481"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黑体" w:eastAsia="黑体" w:hAnsi="黑体" w:cs="Times New Roman"/>
                <w:bCs/>
                <w:kern w:val="0"/>
                <w:sz w:val="24"/>
                <w:szCs w:val="24"/>
              </w:rPr>
            </w:pPr>
            <w:r>
              <w:rPr>
                <w:rFonts w:ascii="黑体" w:eastAsia="黑体" w:hAnsi="黑体" w:cs="Times New Roman" w:hint="eastAsia"/>
                <w:bCs/>
                <w:kern w:val="0"/>
                <w:sz w:val="24"/>
                <w:szCs w:val="24"/>
              </w:rPr>
              <w:t>每项计分</w:t>
            </w:r>
          </w:p>
        </w:tc>
        <w:tc>
          <w:tcPr>
            <w:tcW w:w="7478"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黑体" w:eastAsia="黑体" w:hAnsi="黑体" w:cs="Times New Roman"/>
                <w:bCs/>
                <w:kern w:val="0"/>
                <w:sz w:val="24"/>
                <w:szCs w:val="24"/>
              </w:rPr>
            </w:pPr>
            <w:r>
              <w:rPr>
                <w:rFonts w:ascii="黑体" w:eastAsia="黑体" w:hAnsi="黑体" w:cs="Times New Roman" w:hint="eastAsia"/>
                <w:bCs/>
                <w:kern w:val="0"/>
                <w:sz w:val="24"/>
                <w:szCs w:val="24"/>
              </w:rPr>
              <w:t>风险源</w:t>
            </w:r>
          </w:p>
        </w:tc>
      </w:tr>
      <w:tr w:rsidR="005467A9">
        <w:trPr>
          <w:trHeight w:val="90"/>
          <w:jc w:val="center"/>
        </w:trPr>
        <w:tc>
          <w:tcPr>
            <w:tcW w:w="1481"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25</w:t>
            </w:r>
            <w:r>
              <w:rPr>
                <w:rFonts w:ascii="仿宋_GB2312" w:eastAsia="仿宋_GB2312" w:hAnsi="Times New Roman" w:cs="Times New Roman" w:hint="eastAsia"/>
                <w:kern w:val="0"/>
                <w:sz w:val="24"/>
                <w:szCs w:val="24"/>
              </w:rPr>
              <w:t>分</w:t>
            </w:r>
          </w:p>
          <w:p w:rsidR="005467A9" w:rsidRDefault="005467A9">
            <w:pPr>
              <w:rPr>
                <w:rFonts w:ascii="Times New Roman" w:eastAsia="仿宋_GB2312" w:hAnsi="Times New Roman" w:cs="Times New Roman"/>
                <w:kern w:val="0"/>
                <w:sz w:val="24"/>
                <w:szCs w:val="24"/>
              </w:rPr>
            </w:pPr>
          </w:p>
        </w:tc>
        <w:tc>
          <w:tcPr>
            <w:tcW w:w="7478" w:type="dxa"/>
            <w:tcBorders>
              <w:top w:val="single" w:sz="4" w:space="0" w:color="auto"/>
              <w:left w:val="single" w:sz="4" w:space="0" w:color="auto"/>
              <w:bottom w:val="single" w:sz="4" w:space="0" w:color="auto"/>
              <w:right w:val="single" w:sz="4" w:space="0" w:color="auto"/>
            </w:tcBorders>
          </w:tcPr>
          <w:p w:rsidR="005467A9" w:rsidRDefault="00BD4D0B">
            <w:pPr>
              <w:pStyle w:val="11"/>
              <w:numPr>
                <w:ilvl w:val="0"/>
                <w:numId w:val="7"/>
              </w:numPr>
              <w:ind w:firstLineChars="0"/>
              <w:rPr>
                <w:rFonts w:eastAsia="仿宋_GB2312"/>
                <w:kern w:val="0"/>
              </w:rPr>
            </w:pPr>
            <w:r>
              <w:rPr>
                <w:rFonts w:ascii="仿宋_GB2312" w:eastAsia="仿宋_GB2312"/>
                <w:kern w:val="0"/>
              </w:rPr>
              <w:t>存储易燃易爆化学品总量在</w:t>
            </w:r>
            <w:r>
              <w:rPr>
                <w:rFonts w:eastAsia="仿宋_GB2312"/>
                <w:kern w:val="0"/>
              </w:rPr>
              <w:t>5~20kg</w:t>
            </w:r>
            <w:r>
              <w:rPr>
                <w:rFonts w:ascii="仿宋_GB2312" w:eastAsia="仿宋_GB2312"/>
                <w:kern w:val="0"/>
              </w:rPr>
              <w:t>或</w:t>
            </w:r>
            <w:r>
              <w:rPr>
                <w:rFonts w:eastAsia="仿宋_GB2312"/>
                <w:kern w:val="0"/>
              </w:rPr>
              <w:t>5~20L</w:t>
            </w:r>
            <w:r>
              <w:rPr>
                <w:rFonts w:ascii="仿宋_GB2312" w:eastAsia="仿宋_GB2312"/>
                <w:kern w:val="0"/>
              </w:rPr>
              <w:t>；</w:t>
            </w:r>
          </w:p>
          <w:p w:rsidR="005467A9" w:rsidRDefault="00BD4D0B">
            <w:pPr>
              <w:pStyle w:val="11"/>
              <w:numPr>
                <w:ilvl w:val="0"/>
                <w:numId w:val="7"/>
              </w:numPr>
              <w:ind w:firstLineChars="0"/>
              <w:rPr>
                <w:rFonts w:eastAsia="仿宋_GB2312"/>
                <w:kern w:val="0"/>
              </w:rPr>
            </w:pPr>
            <w:r>
              <w:rPr>
                <w:rFonts w:ascii="仿宋_GB2312" w:eastAsia="仿宋_GB2312"/>
                <w:kern w:val="0"/>
              </w:rPr>
              <w:t>存储一般危化品总量</w:t>
            </w:r>
            <w:r>
              <w:rPr>
                <w:rFonts w:eastAsia="仿宋_GB2312"/>
                <w:kern w:val="0"/>
              </w:rPr>
              <w:t>50~100kg</w:t>
            </w:r>
            <w:r>
              <w:rPr>
                <w:rFonts w:ascii="仿宋_GB2312" w:eastAsia="仿宋_GB2312"/>
                <w:kern w:val="0"/>
              </w:rPr>
              <w:t>或</w:t>
            </w:r>
            <w:r>
              <w:rPr>
                <w:rFonts w:eastAsia="仿宋_GB2312"/>
                <w:kern w:val="0"/>
              </w:rPr>
              <w:t>50~100L</w:t>
            </w:r>
            <w:r>
              <w:rPr>
                <w:rFonts w:ascii="仿宋_GB2312" w:eastAsia="仿宋_GB2312"/>
                <w:kern w:val="0"/>
              </w:rPr>
              <w:t>；</w:t>
            </w:r>
          </w:p>
          <w:p w:rsidR="005467A9" w:rsidRDefault="00BD4D0B">
            <w:pPr>
              <w:pStyle w:val="11"/>
              <w:numPr>
                <w:ilvl w:val="0"/>
                <w:numId w:val="7"/>
              </w:numPr>
              <w:ind w:firstLineChars="0"/>
              <w:rPr>
                <w:rFonts w:eastAsia="仿宋_GB2312"/>
                <w:kern w:val="0"/>
              </w:rPr>
            </w:pPr>
            <w:r>
              <w:rPr>
                <w:rFonts w:ascii="仿宋_GB2312" w:eastAsia="仿宋_GB2312"/>
                <w:kern w:val="0"/>
              </w:rPr>
              <w:t>存储有毒、易燃气体总量为</w:t>
            </w:r>
            <w:r>
              <w:rPr>
                <w:rFonts w:eastAsia="仿宋_GB2312"/>
                <w:kern w:val="0"/>
              </w:rPr>
              <w:t>2</w:t>
            </w:r>
            <w:r>
              <w:rPr>
                <w:rFonts w:ascii="仿宋_GB2312" w:eastAsia="仿宋_GB2312"/>
                <w:kern w:val="0"/>
              </w:rPr>
              <w:t>瓶；</w:t>
            </w:r>
          </w:p>
          <w:p w:rsidR="005467A9" w:rsidRDefault="00BD4D0B">
            <w:pPr>
              <w:pStyle w:val="11"/>
              <w:numPr>
                <w:ilvl w:val="0"/>
                <w:numId w:val="7"/>
              </w:numPr>
              <w:ind w:firstLineChars="0"/>
              <w:rPr>
                <w:rFonts w:eastAsia="仿宋_GB2312"/>
                <w:kern w:val="0"/>
              </w:rPr>
            </w:pPr>
            <w:r>
              <w:rPr>
                <w:rFonts w:ascii="仿宋_GB2312" w:eastAsia="仿宋_GB2312"/>
                <w:kern w:val="0"/>
              </w:rPr>
              <w:t>使用</w:t>
            </w:r>
            <w:r>
              <w:rPr>
                <w:rFonts w:eastAsia="仿宋_GB2312"/>
                <w:kern w:val="0"/>
              </w:rPr>
              <w:t>III</w:t>
            </w:r>
            <w:r>
              <w:rPr>
                <w:rFonts w:ascii="仿宋_GB2312" w:eastAsia="仿宋_GB2312"/>
                <w:kern w:val="0"/>
              </w:rPr>
              <w:t>类射线设备的数量</w:t>
            </w:r>
            <w:r>
              <w:rPr>
                <w:rFonts w:eastAsia="仿宋_GB2312"/>
                <w:kern w:val="0"/>
              </w:rPr>
              <w:t>≥2</w:t>
            </w:r>
            <w:r>
              <w:rPr>
                <w:rFonts w:ascii="仿宋_GB2312" w:eastAsia="仿宋_GB2312"/>
                <w:kern w:val="0"/>
              </w:rPr>
              <w:t>台；</w:t>
            </w:r>
          </w:p>
          <w:p w:rsidR="005467A9" w:rsidRDefault="00BD4D0B">
            <w:pPr>
              <w:pStyle w:val="11"/>
              <w:numPr>
                <w:ilvl w:val="0"/>
                <w:numId w:val="7"/>
              </w:numPr>
              <w:ind w:firstLineChars="0"/>
              <w:rPr>
                <w:rFonts w:eastAsia="仿宋_GB2312"/>
                <w:kern w:val="0"/>
              </w:rPr>
            </w:pPr>
            <w:r>
              <w:rPr>
                <w:rFonts w:ascii="仿宋_GB2312" w:eastAsia="仿宋_GB2312"/>
                <w:kern w:val="0"/>
              </w:rPr>
              <w:t>使用简单压力容器的数量</w:t>
            </w:r>
            <w:r>
              <w:rPr>
                <w:rFonts w:eastAsia="仿宋_GB2312"/>
                <w:kern w:val="0"/>
              </w:rPr>
              <w:t>≥3</w:t>
            </w:r>
            <w:r>
              <w:rPr>
                <w:rFonts w:ascii="仿宋_GB2312" w:eastAsia="仿宋_GB2312"/>
                <w:kern w:val="0"/>
              </w:rPr>
              <w:t>台；</w:t>
            </w:r>
          </w:p>
          <w:p w:rsidR="005467A9" w:rsidRDefault="00BD4D0B">
            <w:pPr>
              <w:pStyle w:val="11"/>
              <w:numPr>
                <w:ilvl w:val="0"/>
                <w:numId w:val="7"/>
              </w:numPr>
              <w:ind w:firstLineChars="0"/>
              <w:rPr>
                <w:rFonts w:eastAsia="仿宋_GB2312"/>
                <w:kern w:val="0"/>
              </w:rPr>
            </w:pPr>
            <w:r>
              <w:rPr>
                <w:rFonts w:ascii="仿宋_GB2312" w:eastAsia="仿宋_GB2312"/>
                <w:kern w:val="0"/>
              </w:rPr>
              <w:t>实验室使用危险机加工装置的数量</w:t>
            </w:r>
            <w:r>
              <w:rPr>
                <w:rFonts w:eastAsia="仿宋_GB2312"/>
                <w:kern w:val="0"/>
              </w:rPr>
              <w:t>≥3</w:t>
            </w:r>
            <w:r>
              <w:rPr>
                <w:rFonts w:ascii="仿宋_GB2312" w:eastAsia="仿宋_GB2312"/>
                <w:kern w:val="0"/>
              </w:rPr>
              <w:t>台；</w:t>
            </w:r>
          </w:p>
          <w:p w:rsidR="005467A9" w:rsidRDefault="00BD4D0B">
            <w:pPr>
              <w:pStyle w:val="11"/>
              <w:numPr>
                <w:ilvl w:val="0"/>
                <w:numId w:val="7"/>
              </w:numPr>
              <w:ind w:firstLineChars="0"/>
              <w:rPr>
                <w:rFonts w:eastAsia="仿宋_GB2312"/>
                <w:kern w:val="0"/>
              </w:rPr>
            </w:pPr>
            <w:r>
              <w:rPr>
                <w:rFonts w:ascii="仿宋_GB2312" w:eastAsia="仿宋_GB2312"/>
                <w:kern w:val="0"/>
              </w:rPr>
              <w:t>实验室使用加热设备数量</w:t>
            </w:r>
            <w:r>
              <w:rPr>
                <w:rFonts w:eastAsia="仿宋_GB2312"/>
                <w:kern w:val="0"/>
              </w:rPr>
              <w:t>≥6</w:t>
            </w:r>
            <w:r>
              <w:rPr>
                <w:rFonts w:ascii="仿宋_GB2312" w:eastAsia="仿宋_GB2312"/>
                <w:kern w:val="0"/>
              </w:rPr>
              <w:t>台；</w:t>
            </w:r>
          </w:p>
          <w:p w:rsidR="005467A9" w:rsidRDefault="00BD4D0B">
            <w:pPr>
              <w:pStyle w:val="11"/>
              <w:numPr>
                <w:ilvl w:val="0"/>
                <w:numId w:val="7"/>
              </w:numPr>
              <w:ind w:firstLineChars="0"/>
              <w:rPr>
                <w:rFonts w:eastAsia="仿宋_GB2312"/>
                <w:kern w:val="0"/>
              </w:rPr>
            </w:pPr>
            <w:r>
              <w:rPr>
                <w:rFonts w:ascii="仿宋_GB2312" w:eastAsia="仿宋_GB2312"/>
                <w:kern w:val="0"/>
              </w:rPr>
              <w:t>实验室每月危险废物产生量</w:t>
            </w:r>
            <w:r>
              <w:rPr>
                <w:rFonts w:eastAsia="仿宋_GB2312"/>
                <w:kern w:val="0"/>
              </w:rPr>
              <w:t>≥100 L</w:t>
            </w:r>
            <w:r>
              <w:rPr>
                <w:rFonts w:ascii="仿宋_GB2312" w:eastAsia="仿宋_GB2312"/>
                <w:kern w:val="0"/>
              </w:rPr>
              <w:t>或</w:t>
            </w:r>
            <w:r>
              <w:rPr>
                <w:rFonts w:eastAsia="仿宋_GB2312"/>
                <w:kern w:val="0"/>
              </w:rPr>
              <w:t>kg</w:t>
            </w:r>
            <w:r>
              <w:rPr>
                <w:rFonts w:ascii="仿宋_GB2312" w:eastAsia="仿宋_GB2312"/>
                <w:kern w:val="0"/>
              </w:rPr>
              <w:t>；</w:t>
            </w:r>
          </w:p>
        </w:tc>
      </w:tr>
      <w:tr w:rsidR="005467A9">
        <w:trPr>
          <w:jc w:val="center"/>
        </w:trPr>
        <w:tc>
          <w:tcPr>
            <w:tcW w:w="1481"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10</w:t>
            </w:r>
            <w:r>
              <w:rPr>
                <w:rFonts w:ascii="仿宋_GB2312" w:eastAsia="仿宋_GB2312" w:hAnsi="Times New Roman" w:cs="Times New Roman" w:hint="eastAsia"/>
                <w:kern w:val="0"/>
                <w:sz w:val="24"/>
                <w:szCs w:val="24"/>
              </w:rPr>
              <w:t>分</w:t>
            </w:r>
          </w:p>
        </w:tc>
        <w:tc>
          <w:tcPr>
            <w:tcW w:w="7478" w:type="dxa"/>
            <w:tcBorders>
              <w:top w:val="single" w:sz="4" w:space="0" w:color="auto"/>
              <w:left w:val="single" w:sz="4" w:space="0" w:color="auto"/>
              <w:bottom w:val="single" w:sz="4" w:space="0" w:color="auto"/>
              <w:right w:val="single" w:sz="4" w:space="0" w:color="auto"/>
            </w:tcBorders>
          </w:tcPr>
          <w:p w:rsidR="005467A9" w:rsidRDefault="00BD4D0B">
            <w:pPr>
              <w:pStyle w:val="11"/>
              <w:numPr>
                <w:ilvl w:val="0"/>
                <w:numId w:val="8"/>
              </w:numPr>
              <w:ind w:firstLineChars="0"/>
              <w:rPr>
                <w:rFonts w:eastAsia="仿宋_GB2312"/>
                <w:kern w:val="0"/>
              </w:rPr>
            </w:pPr>
            <w:r>
              <w:rPr>
                <w:rFonts w:ascii="仿宋_GB2312" w:eastAsia="仿宋_GB2312"/>
                <w:kern w:val="0"/>
              </w:rPr>
              <w:t>使用超过人体安全电压（</w:t>
            </w:r>
            <w:r>
              <w:rPr>
                <w:rFonts w:eastAsia="仿宋_GB2312"/>
                <w:kern w:val="0"/>
              </w:rPr>
              <w:t>36V</w:t>
            </w:r>
            <w:r>
              <w:rPr>
                <w:rFonts w:ascii="仿宋_GB2312" w:eastAsia="仿宋_GB2312"/>
                <w:kern w:val="0"/>
              </w:rPr>
              <w:t>）的实验；</w:t>
            </w:r>
          </w:p>
          <w:p w:rsidR="005467A9" w:rsidRDefault="00BD4D0B">
            <w:pPr>
              <w:pStyle w:val="11"/>
              <w:numPr>
                <w:ilvl w:val="0"/>
                <w:numId w:val="8"/>
              </w:numPr>
              <w:ind w:firstLineChars="0"/>
              <w:rPr>
                <w:rFonts w:eastAsia="仿宋_GB2312"/>
                <w:kern w:val="0"/>
              </w:rPr>
            </w:pPr>
            <w:r>
              <w:rPr>
                <w:rFonts w:ascii="仿宋_GB2312" w:eastAsia="仿宋_GB2312"/>
                <w:kern w:val="0"/>
              </w:rPr>
              <w:t>涉及合成放热实验；</w:t>
            </w:r>
          </w:p>
          <w:p w:rsidR="005467A9" w:rsidRDefault="00BD4D0B">
            <w:pPr>
              <w:pStyle w:val="11"/>
              <w:numPr>
                <w:ilvl w:val="0"/>
                <w:numId w:val="8"/>
              </w:numPr>
              <w:ind w:firstLineChars="0"/>
              <w:rPr>
                <w:rFonts w:eastAsia="仿宋_GB2312"/>
                <w:kern w:val="0"/>
              </w:rPr>
            </w:pPr>
            <w:r>
              <w:rPr>
                <w:rFonts w:ascii="仿宋_GB2312" w:eastAsia="仿宋_GB2312"/>
                <w:kern w:val="0"/>
              </w:rPr>
              <w:t>涉及压力实验；</w:t>
            </w:r>
          </w:p>
          <w:p w:rsidR="005467A9" w:rsidRDefault="00BD4D0B">
            <w:pPr>
              <w:pStyle w:val="11"/>
              <w:numPr>
                <w:ilvl w:val="0"/>
                <w:numId w:val="8"/>
              </w:numPr>
              <w:ind w:firstLineChars="0"/>
              <w:rPr>
                <w:rFonts w:eastAsia="仿宋_GB2312"/>
                <w:kern w:val="0"/>
              </w:rPr>
            </w:pPr>
            <w:r>
              <w:rPr>
                <w:rFonts w:ascii="仿宋_GB2312" w:eastAsia="仿宋_GB2312"/>
                <w:kern w:val="0"/>
              </w:rPr>
              <w:t>产生易燃气体的实验；</w:t>
            </w:r>
          </w:p>
          <w:p w:rsidR="005467A9" w:rsidRDefault="00BD4D0B">
            <w:pPr>
              <w:pStyle w:val="11"/>
              <w:numPr>
                <w:ilvl w:val="0"/>
                <w:numId w:val="8"/>
              </w:numPr>
              <w:ind w:firstLineChars="0"/>
              <w:rPr>
                <w:rFonts w:eastAsia="仿宋_GB2312"/>
                <w:kern w:val="0"/>
              </w:rPr>
            </w:pPr>
            <w:r>
              <w:rPr>
                <w:rFonts w:ascii="仿宋_GB2312" w:eastAsia="仿宋_GB2312"/>
                <w:kern w:val="0"/>
              </w:rPr>
              <w:t>涉及持续加热实验；</w:t>
            </w:r>
          </w:p>
          <w:p w:rsidR="005467A9" w:rsidRDefault="00BD4D0B">
            <w:pPr>
              <w:pStyle w:val="11"/>
              <w:numPr>
                <w:ilvl w:val="0"/>
                <w:numId w:val="8"/>
              </w:numPr>
              <w:ind w:firstLineChars="0"/>
              <w:rPr>
                <w:rFonts w:eastAsia="仿宋_GB2312"/>
                <w:kern w:val="0"/>
              </w:rPr>
            </w:pPr>
            <w:r>
              <w:rPr>
                <w:rFonts w:ascii="仿宋_GB2312" w:eastAsia="仿宋_GB2312"/>
                <w:kern w:val="0"/>
              </w:rPr>
              <w:t>使用一般</w:t>
            </w:r>
            <w:r>
              <w:rPr>
                <w:rFonts w:ascii="仿宋_GB2312" w:eastAsia="仿宋_GB2312" w:hint="eastAsia"/>
                <w:kern w:val="0"/>
              </w:rPr>
              <w:t>实验室自制设备</w:t>
            </w:r>
            <w:r>
              <w:rPr>
                <w:rFonts w:ascii="仿宋_GB2312" w:eastAsia="仿宋_GB2312"/>
                <w:kern w:val="0"/>
              </w:rPr>
              <w:t>；</w:t>
            </w:r>
          </w:p>
          <w:p w:rsidR="005467A9" w:rsidRDefault="00BD4D0B">
            <w:pPr>
              <w:pStyle w:val="11"/>
              <w:numPr>
                <w:ilvl w:val="0"/>
                <w:numId w:val="8"/>
              </w:numPr>
              <w:ind w:firstLineChars="0"/>
              <w:rPr>
                <w:rFonts w:eastAsia="仿宋_GB2312"/>
                <w:kern w:val="0"/>
              </w:rPr>
            </w:pPr>
            <w:r>
              <w:rPr>
                <w:rFonts w:ascii="仿宋_GB2312" w:eastAsia="仿宋_GB2312"/>
                <w:kern w:val="0"/>
              </w:rPr>
              <w:t>存储易燃易爆化学品＜</w:t>
            </w:r>
            <w:r>
              <w:rPr>
                <w:rFonts w:eastAsia="仿宋_GB2312"/>
                <w:kern w:val="0"/>
              </w:rPr>
              <w:t>5kg</w:t>
            </w:r>
            <w:r>
              <w:rPr>
                <w:rFonts w:ascii="仿宋_GB2312" w:eastAsia="仿宋_GB2312"/>
                <w:kern w:val="0"/>
              </w:rPr>
              <w:t>或</w:t>
            </w:r>
            <w:r>
              <w:rPr>
                <w:rFonts w:eastAsia="仿宋_GB2312"/>
                <w:kern w:val="0"/>
              </w:rPr>
              <w:t>5L</w:t>
            </w:r>
            <w:r>
              <w:rPr>
                <w:rFonts w:ascii="仿宋_GB2312" w:eastAsia="仿宋_GB2312"/>
                <w:kern w:val="0"/>
              </w:rPr>
              <w:t>；</w:t>
            </w:r>
          </w:p>
          <w:p w:rsidR="005467A9" w:rsidRDefault="00BD4D0B">
            <w:pPr>
              <w:pStyle w:val="11"/>
              <w:numPr>
                <w:ilvl w:val="0"/>
                <w:numId w:val="8"/>
              </w:numPr>
              <w:ind w:firstLineChars="0"/>
              <w:rPr>
                <w:rFonts w:eastAsia="仿宋_GB2312"/>
                <w:kern w:val="0"/>
              </w:rPr>
            </w:pPr>
            <w:r>
              <w:rPr>
                <w:rFonts w:ascii="仿宋_GB2312" w:eastAsia="仿宋_GB2312"/>
                <w:kern w:val="0"/>
              </w:rPr>
              <w:t>实验室存储一般危化品总量＜</w:t>
            </w:r>
            <w:r>
              <w:rPr>
                <w:rFonts w:eastAsia="仿宋_GB2312"/>
                <w:kern w:val="0"/>
              </w:rPr>
              <w:t>50kg</w:t>
            </w:r>
            <w:r>
              <w:rPr>
                <w:rFonts w:ascii="仿宋_GB2312" w:eastAsia="仿宋_GB2312"/>
                <w:kern w:val="0"/>
              </w:rPr>
              <w:t>或</w:t>
            </w:r>
            <w:r>
              <w:rPr>
                <w:rFonts w:eastAsia="仿宋_GB2312"/>
                <w:kern w:val="0"/>
              </w:rPr>
              <w:t>50L</w:t>
            </w:r>
            <w:r>
              <w:rPr>
                <w:rFonts w:ascii="仿宋_GB2312" w:eastAsia="仿宋_GB2312"/>
                <w:kern w:val="0"/>
              </w:rPr>
              <w:t>；</w:t>
            </w:r>
          </w:p>
          <w:p w:rsidR="005467A9" w:rsidRDefault="00BD4D0B">
            <w:pPr>
              <w:pStyle w:val="11"/>
              <w:numPr>
                <w:ilvl w:val="0"/>
                <w:numId w:val="8"/>
              </w:numPr>
              <w:ind w:firstLineChars="0"/>
              <w:rPr>
                <w:rFonts w:eastAsia="仿宋_GB2312"/>
                <w:kern w:val="0"/>
              </w:rPr>
            </w:pPr>
            <w:r>
              <w:rPr>
                <w:rFonts w:ascii="仿宋_GB2312" w:eastAsia="仿宋_GB2312"/>
                <w:kern w:val="0"/>
              </w:rPr>
              <w:t>存储有毒、易燃气体</w:t>
            </w:r>
            <w:r>
              <w:rPr>
                <w:rFonts w:eastAsia="仿宋_GB2312"/>
                <w:kern w:val="0"/>
              </w:rPr>
              <w:t>1</w:t>
            </w:r>
            <w:r>
              <w:rPr>
                <w:rFonts w:ascii="仿宋_GB2312" w:eastAsia="仿宋_GB2312"/>
                <w:kern w:val="0"/>
              </w:rPr>
              <w:t>瓶；</w:t>
            </w:r>
          </w:p>
          <w:p w:rsidR="005467A9" w:rsidRDefault="00BD4D0B">
            <w:pPr>
              <w:pStyle w:val="11"/>
              <w:numPr>
                <w:ilvl w:val="0"/>
                <w:numId w:val="8"/>
              </w:numPr>
              <w:ind w:firstLineChars="0"/>
              <w:rPr>
                <w:rFonts w:eastAsia="仿宋_GB2312"/>
                <w:kern w:val="0"/>
              </w:rPr>
            </w:pPr>
            <w:r>
              <w:rPr>
                <w:rFonts w:ascii="仿宋_GB2312" w:eastAsia="仿宋_GB2312"/>
                <w:kern w:val="0"/>
              </w:rPr>
              <w:t>存储或使用有活性的病原微生物，对人或其他动物感染性较弱，或感染后易治愈；</w:t>
            </w:r>
          </w:p>
          <w:p w:rsidR="005467A9" w:rsidRDefault="00BD4D0B">
            <w:pPr>
              <w:pStyle w:val="11"/>
              <w:numPr>
                <w:ilvl w:val="0"/>
                <w:numId w:val="8"/>
              </w:numPr>
              <w:ind w:firstLineChars="0"/>
              <w:rPr>
                <w:rFonts w:eastAsia="仿宋_GB2312"/>
                <w:kern w:val="0"/>
              </w:rPr>
            </w:pPr>
            <w:r>
              <w:rPr>
                <w:rFonts w:ascii="仿宋_GB2312" w:eastAsia="仿宋_GB2312"/>
                <w:kern w:val="0"/>
              </w:rPr>
              <w:t>使用简单压力容器</w:t>
            </w:r>
            <w:r>
              <w:rPr>
                <w:rFonts w:eastAsia="仿宋_GB2312"/>
                <w:kern w:val="0"/>
              </w:rPr>
              <w:t>1~2</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t>使用</w:t>
            </w:r>
            <w:r>
              <w:rPr>
                <w:rFonts w:eastAsia="仿宋_GB2312"/>
                <w:kern w:val="0"/>
              </w:rPr>
              <w:t>III</w:t>
            </w:r>
            <w:r>
              <w:rPr>
                <w:rFonts w:ascii="仿宋_GB2312" w:eastAsia="仿宋_GB2312"/>
                <w:kern w:val="0"/>
              </w:rPr>
              <w:t>类射线设备</w:t>
            </w:r>
            <w:r>
              <w:rPr>
                <w:rFonts w:eastAsia="仿宋_GB2312"/>
                <w:kern w:val="0"/>
              </w:rPr>
              <w:t>1</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t>使用危险机加工装置</w:t>
            </w:r>
            <w:r>
              <w:rPr>
                <w:rFonts w:eastAsia="仿宋_GB2312"/>
                <w:kern w:val="0"/>
              </w:rPr>
              <w:t>1~2</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t>使用一般机加工装置的数量</w:t>
            </w:r>
            <w:r>
              <w:rPr>
                <w:rFonts w:eastAsia="仿宋_GB2312"/>
                <w:kern w:val="0"/>
              </w:rPr>
              <w:t>≥5</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lastRenderedPageBreak/>
              <w:t>实验室一般用电设备负载</w:t>
            </w:r>
            <w:r>
              <w:rPr>
                <w:rFonts w:eastAsia="仿宋_GB2312"/>
                <w:kern w:val="0"/>
              </w:rPr>
              <w:t>≥80%</w:t>
            </w:r>
            <w:r>
              <w:rPr>
                <w:rFonts w:ascii="仿宋_GB2312" w:eastAsia="仿宋_GB2312"/>
                <w:kern w:val="0"/>
              </w:rPr>
              <w:t>设计负载；</w:t>
            </w:r>
          </w:p>
          <w:p w:rsidR="005467A9" w:rsidRDefault="00BD4D0B">
            <w:pPr>
              <w:pStyle w:val="11"/>
              <w:numPr>
                <w:ilvl w:val="0"/>
                <w:numId w:val="8"/>
              </w:numPr>
              <w:ind w:firstLineChars="0"/>
              <w:rPr>
                <w:rFonts w:eastAsia="仿宋_GB2312"/>
                <w:kern w:val="0"/>
              </w:rPr>
            </w:pPr>
            <w:r>
              <w:rPr>
                <w:rFonts w:ascii="仿宋_GB2312" w:eastAsia="仿宋_GB2312"/>
                <w:kern w:val="0"/>
              </w:rPr>
              <w:t>使用</w:t>
            </w:r>
            <w:r>
              <w:rPr>
                <w:rFonts w:eastAsia="仿宋_GB2312"/>
                <w:kern w:val="0"/>
              </w:rPr>
              <w:t>2</w:t>
            </w:r>
            <w:r>
              <w:rPr>
                <w:rFonts w:ascii="仿宋_GB2312" w:eastAsia="仿宋_GB2312"/>
                <w:kern w:val="0"/>
              </w:rPr>
              <w:t>、</w:t>
            </w:r>
            <w:r>
              <w:rPr>
                <w:rFonts w:eastAsia="仿宋_GB2312"/>
                <w:kern w:val="0"/>
              </w:rPr>
              <w:t>2M</w:t>
            </w:r>
            <w:r>
              <w:rPr>
                <w:rFonts w:ascii="仿宋_GB2312" w:eastAsia="仿宋_GB2312"/>
                <w:kern w:val="0"/>
              </w:rPr>
              <w:t>、</w:t>
            </w:r>
            <w:r>
              <w:rPr>
                <w:rFonts w:eastAsia="仿宋_GB2312"/>
                <w:kern w:val="0"/>
              </w:rPr>
              <w:t>1</w:t>
            </w:r>
            <w:r>
              <w:rPr>
                <w:rFonts w:ascii="仿宋_GB2312" w:eastAsia="仿宋_GB2312"/>
                <w:kern w:val="0"/>
              </w:rPr>
              <w:t>、</w:t>
            </w:r>
            <w:r>
              <w:rPr>
                <w:rFonts w:eastAsia="仿宋_GB2312"/>
                <w:kern w:val="0"/>
              </w:rPr>
              <w:t>1M</w:t>
            </w:r>
            <w:r>
              <w:rPr>
                <w:rFonts w:ascii="仿宋_GB2312" w:eastAsia="仿宋_GB2312"/>
                <w:kern w:val="0"/>
              </w:rPr>
              <w:t>类激光设备的数量</w:t>
            </w:r>
            <w:r>
              <w:rPr>
                <w:rFonts w:eastAsia="仿宋_GB2312"/>
                <w:kern w:val="0"/>
              </w:rPr>
              <w:t>≥3</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t>实验室每月危险废物产生量为</w:t>
            </w:r>
            <w:r>
              <w:rPr>
                <w:rFonts w:eastAsia="仿宋_GB2312"/>
                <w:kern w:val="0"/>
              </w:rPr>
              <w:t>20~100 L</w:t>
            </w:r>
            <w:r>
              <w:rPr>
                <w:rFonts w:ascii="仿宋_GB2312" w:eastAsia="仿宋_GB2312"/>
                <w:kern w:val="0"/>
              </w:rPr>
              <w:t>或</w:t>
            </w:r>
            <w:r>
              <w:rPr>
                <w:rFonts w:eastAsia="仿宋_GB2312"/>
                <w:kern w:val="0"/>
              </w:rPr>
              <w:t>kg</w:t>
            </w:r>
            <w:r>
              <w:rPr>
                <w:rFonts w:ascii="仿宋_GB2312" w:eastAsia="仿宋_GB2312"/>
                <w:kern w:val="0"/>
              </w:rPr>
              <w:t>；</w:t>
            </w:r>
          </w:p>
          <w:p w:rsidR="005467A9" w:rsidRDefault="00BD4D0B">
            <w:pPr>
              <w:pStyle w:val="11"/>
              <w:numPr>
                <w:ilvl w:val="0"/>
                <w:numId w:val="8"/>
              </w:numPr>
              <w:ind w:firstLineChars="0"/>
              <w:rPr>
                <w:rFonts w:eastAsia="仿宋_GB2312"/>
                <w:kern w:val="0"/>
              </w:rPr>
            </w:pPr>
            <w:r>
              <w:rPr>
                <w:rFonts w:ascii="仿宋_GB2312" w:eastAsia="仿宋_GB2312"/>
                <w:kern w:val="0"/>
              </w:rPr>
              <w:t>实验室使用</w:t>
            </w:r>
            <w:r>
              <w:rPr>
                <w:rFonts w:ascii="仿宋_GB2312" w:eastAsia="仿宋_GB2312" w:hint="eastAsia"/>
                <w:kern w:val="0"/>
              </w:rPr>
              <w:t>加热设备数量</w:t>
            </w:r>
            <w:r>
              <w:rPr>
                <w:rFonts w:eastAsia="仿宋_GB2312"/>
                <w:kern w:val="0"/>
              </w:rPr>
              <w:t>3~5</w:t>
            </w:r>
            <w:r>
              <w:rPr>
                <w:rFonts w:ascii="仿宋_GB2312" w:eastAsia="仿宋_GB2312"/>
                <w:kern w:val="0"/>
              </w:rPr>
              <w:t>台；</w:t>
            </w:r>
          </w:p>
          <w:p w:rsidR="005467A9" w:rsidRDefault="00BD4D0B">
            <w:pPr>
              <w:pStyle w:val="11"/>
              <w:numPr>
                <w:ilvl w:val="0"/>
                <w:numId w:val="8"/>
              </w:numPr>
              <w:ind w:firstLineChars="0"/>
              <w:rPr>
                <w:rFonts w:eastAsia="仿宋_GB2312"/>
                <w:kern w:val="0"/>
              </w:rPr>
            </w:pPr>
            <w:r>
              <w:rPr>
                <w:rFonts w:ascii="仿宋_GB2312" w:eastAsia="仿宋_GB2312"/>
                <w:kern w:val="0"/>
              </w:rPr>
              <w:t>实验室使用每</w:t>
            </w:r>
            <w:r>
              <w:rPr>
                <w:rFonts w:eastAsia="仿宋_GB2312"/>
                <w:kern w:val="0"/>
              </w:rPr>
              <w:t>1</w:t>
            </w:r>
            <w:r>
              <w:rPr>
                <w:rFonts w:ascii="仿宋_GB2312" w:eastAsia="仿宋_GB2312"/>
                <w:kern w:val="0"/>
              </w:rPr>
              <w:t>台明火设备；</w:t>
            </w:r>
          </w:p>
        </w:tc>
      </w:tr>
      <w:tr w:rsidR="005467A9">
        <w:trPr>
          <w:trHeight w:val="3385"/>
          <w:jc w:val="center"/>
        </w:trPr>
        <w:tc>
          <w:tcPr>
            <w:tcW w:w="1481" w:type="dxa"/>
            <w:tcBorders>
              <w:top w:val="single" w:sz="4" w:space="0" w:color="auto"/>
              <w:left w:val="single" w:sz="4" w:space="0" w:color="auto"/>
              <w:bottom w:val="single" w:sz="4" w:space="0" w:color="auto"/>
              <w:right w:val="single" w:sz="4" w:space="0" w:color="auto"/>
            </w:tcBorders>
          </w:tcPr>
          <w:p w:rsidR="005467A9" w:rsidRDefault="00BD4D0B">
            <w:pPr>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5</w:t>
            </w:r>
            <w:r>
              <w:rPr>
                <w:rFonts w:ascii="仿宋_GB2312" w:eastAsia="仿宋_GB2312" w:hAnsi="Times New Roman" w:cs="Times New Roman" w:hint="eastAsia"/>
                <w:kern w:val="0"/>
                <w:sz w:val="24"/>
                <w:szCs w:val="24"/>
              </w:rPr>
              <w:t>分</w:t>
            </w:r>
          </w:p>
        </w:tc>
        <w:tc>
          <w:tcPr>
            <w:tcW w:w="7478" w:type="dxa"/>
            <w:tcBorders>
              <w:top w:val="single" w:sz="4" w:space="0" w:color="auto"/>
              <w:left w:val="single" w:sz="4" w:space="0" w:color="auto"/>
              <w:bottom w:val="single" w:sz="4" w:space="0" w:color="auto"/>
              <w:right w:val="single" w:sz="4" w:space="0" w:color="auto"/>
            </w:tcBorders>
          </w:tcPr>
          <w:p w:rsidR="005467A9" w:rsidRDefault="00BD4D0B">
            <w:pPr>
              <w:pStyle w:val="11"/>
              <w:numPr>
                <w:ilvl w:val="0"/>
                <w:numId w:val="9"/>
              </w:numPr>
              <w:ind w:firstLineChars="0"/>
              <w:rPr>
                <w:rFonts w:eastAsia="仿宋_GB2312"/>
                <w:kern w:val="0"/>
              </w:rPr>
            </w:pPr>
            <w:r>
              <w:rPr>
                <w:rFonts w:ascii="仿宋_GB2312" w:eastAsia="仿宋_GB2312"/>
                <w:kern w:val="0"/>
              </w:rPr>
              <w:t>存储普通气体</w:t>
            </w:r>
            <w:r>
              <w:rPr>
                <w:rFonts w:eastAsia="仿宋_GB2312"/>
                <w:kern w:val="0"/>
              </w:rPr>
              <w:t>1~4</w:t>
            </w:r>
            <w:r>
              <w:rPr>
                <w:rFonts w:ascii="仿宋_GB2312" w:eastAsia="仿宋_GB2312"/>
                <w:kern w:val="0"/>
              </w:rPr>
              <w:t>瓶；</w:t>
            </w:r>
          </w:p>
          <w:p w:rsidR="005467A9" w:rsidRDefault="00BD4D0B">
            <w:pPr>
              <w:pStyle w:val="11"/>
              <w:numPr>
                <w:ilvl w:val="0"/>
                <w:numId w:val="9"/>
              </w:numPr>
              <w:ind w:firstLineChars="0"/>
              <w:rPr>
                <w:rFonts w:eastAsia="仿宋_GB2312"/>
                <w:kern w:val="0"/>
              </w:rPr>
            </w:pPr>
            <w:r>
              <w:rPr>
                <w:rFonts w:ascii="仿宋_GB2312" w:eastAsia="仿宋_GB2312"/>
                <w:kern w:val="0"/>
              </w:rPr>
              <w:t>使用一般机加工装置</w:t>
            </w:r>
            <w:r>
              <w:rPr>
                <w:rFonts w:eastAsia="仿宋_GB2312"/>
                <w:kern w:val="0"/>
              </w:rPr>
              <w:t>1~4</w:t>
            </w:r>
            <w:r>
              <w:rPr>
                <w:rFonts w:ascii="仿宋_GB2312" w:eastAsia="仿宋_GB2312"/>
                <w:kern w:val="0"/>
              </w:rPr>
              <w:t>台；</w:t>
            </w:r>
          </w:p>
          <w:p w:rsidR="005467A9" w:rsidRDefault="00BD4D0B">
            <w:pPr>
              <w:pStyle w:val="11"/>
              <w:numPr>
                <w:ilvl w:val="0"/>
                <w:numId w:val="9"/>
              </w:numPr>
              <w:ind w:firstLineChars="0"/>
              <w:rPr>
                <w:rFonts w:eastAsia="仿宋_GB2312"/>
                <w:kern w:val="0"/>
              </w:rPr>
            </w:pPr>
            <w:r>
              <w:rPr>
                <w:rFonts w:ascii="仿宋_GB2312" w:eastAsia="仿宋_GB2312"/>
                <w:kern w:val="0"/>
              </w:rPr>
              <w:t>使用</w:t>
            </w:r>
            <w:r>
              <w:rPr>
                <w:rFonts w:eastAsia="仿宋_GB2312"/>
                <w:kern w:val="0"/>
              </w:rPr>
              <w:t>2</w:t>
            </w:r>
            <w:r>
              <w:rPr>
                <w:rFonts w:ascii="仿宋_GB2312" w:eastAsia="仿宋_GB2312"/>
                <w:kern w:val="0"/>
              </w:rPr>
              <w:t>、</w:t>
            </w:r>
            <w:r>
              <w:rPr>
                <w:rFonts w:eastAsia="仿宋_GB2312"/>
                <w:kern w:val="0"/>
              </w:rPr>
              <w:t>2M</w:t>
            </w:r>
            <w:r>
              <w:rPr>
                <w:rFonts w:ascii="仿宋_GB2312" w:eastAsia="仿宋_GB2312"/>
                <w:kern w:val="0"/>
              </w:rPr>
              <w:t>、</w:t>
            </w:r>
            <w:r>
              <w:rPr>
                <w:rFonts w:eastAsia="仿宋_GB2312"/>
                <w:kern w:val="0"/>
              </w:rPr>
              <w:t>1</w:t>
            </w:r>
            <w:r>
              <w:rPr>
                <w:rFonts w:ascii="仿宋_GB2312" w:eastAsia="仿宋_GB2312"/>
                <w:kern w:val="0"/>
              </w:rPr>
              <w:t>、</w:t>
            </w:r>
            <w:r>
              <w:rPr>
                <w:rFonts w:eastAsia="仿宋_GB2312"/>
                <w:kern w:val="0"/>
              </w:rPr>
              <w:t>1M</w:t>
            </w:r>
            <w:r>
              <w:rPr>
                <w:rFonts w:ascii="仿宋_GB2312" w:eastAsia="仿宋_GB2312"/>
                <w:kern w:val="0"/>
              </w:rPr>
              <w:t>类激光设备</w:t>
            </w:r>
            <w:r>
              <w:rPr>
                <w:rFonts w:eastAsia="仿宋_GB2312"/>
                <w:kern w:val="0"/>
              </w:rPr>
              <w:t>1~2</w:t>
            </w:r>
            <w:r>
              <w:rPr>
                <w:rFonts w:ascii="仿宋_GB2312" w:eastAsia="仿宋_GB2312"/>
                <w:kern w:val="0"/>
              </w:rPr>
              <w:t>台；</w:t>
            </w:r>
          </w:p>
          <w:p w:rsidR="005467A9" w:rsidRDefault="00BD4D0B">
            <w:pPr>
              <w:pStyle w:val="11"/>
              <w:numPr>
                <w:ilvl w:val="0"/>
                <w:numId w:val="9"/>
              </w:numPr>
              <w:ind w:firstLineChars="0"/>
              <w:rPr>
                <w:rFonts w:eastAsia="仿宋_GB2312"/>
                <w:kern w:val="0"/>
              </w:rPr>
            </w:pPr>
            <w:r>
              <w:rPr>
                <w:rFonts w:ascii="仿宋_GB2312" w:eastAsia="仿宋_GB2312"/>
                <w:kern w:val="0"/>
              </w:rPr>
              <w:t>实验室每月危险废物产生量＜</w:t>
            </w:r>
            <w:r>
              <w:rPr>
                <w:rFonts w:eastAsia="仿宋_GB2312"/>
                <w:kern w:val="0"/>
              </w:rPr>
              <w:t>20 L</w:t>
            </w:r>
            <w:r>
              <w:rPr>
                <w:rFonts w:ascii="仿宋_GB2312" w:eastAsia="仿宋_GB2312"/>
                <w:kern w:val="0"/>
              </w:rPr>
              <w:t>或</w:t>
            </w:r>
            <w:r>
              <w:rPr>
                <w:rFonts w:eastAsia="仿宋_GB2312"/>
                <w:kern w:val="0"/>
              </w:rPr>
              <w:t>kg</w:t>
            </w:r>
            <w:r>
              <w:rPr>
                <w:rFonts w:ascii="仿宋_GB2312" w:eastAsia="仿宋_GB2312"/>
                <w:kern w:val="0"/>
              </w:rPr>
              <w:t>；</w:t>
            </w:r>
          </w:p>
          <w:p w:rsidR="005467A9" w:rsidRDefault="00BD4D0B">
            <w:pPr>
              <w:pStyle w:val="11"/>
              <w:numPr>
                <w:ilvl w:val="0"/>
                <w:numId w:val="9"/>
              </w:numPr>
              <w:ind w:firstLineChars="0"/>
              <w:rPr>
                <w:rFonts w:eastAsia="仿宋_GB2312"/>
                <w:kern w:val="0"/>
              </w:rPr>
            </w:pPr>
            <w:r>
              <w:rPr>
                <w:rFonts w:ascii="仿宋_GB2312" w:eastAsia="仿宋_GB2312"/>
                <w:kern w:val="0"/>
              </w:rPr>
              <w:t>实验室使用加热设备</w:t>
            </w:r>
            <w:r>
              <w:rPr>
                <w:rFonts w:ascii="仿宋_GB2312" w:eastAsia="仿宋_GB2312" w:hint="eastAsia"/>
                <w:kern w:val="0"/>
              </w:rPr>
              <w:t>数量</w:t>
            </w:r>
            <w:r>
              <w:rPr>
                <w:rFonts w:eastAsia="仿宋_GB2312"/>
                <w:kern w:val="0"/>
              </w:rPr>
              <w:t>1~2</w:t>
            </w:r>
            <w:r>
              <w:rPr>
                <w:rFonts w:ascii="仿宋_GB2312" w:eastAsia="仿宋_GB2312"/>
                <w:kern w:val="0"/>
              </w:rPr>
              <w:t>台；</w:t>
            </w:r>
          </w:p>
          <w:p w:rsidR="005467A9" w:rsidRDefault="00BD4D0B">
            <w:pPr>
              <w:pStyle w:val="11"/>
              <w:numPr>
                <w:ilvl w:val="0"/>
                <w:numId w:val="9"/>
              </w:numPr>
              <w:ind w:firstLineChars="0"/>
              <w:rPr>
                <w:rFonts w:eastAsia="仿宋_GB2312"/>
                <w:kern w:val="0"/>
              </w:rPr>
            </w:pPr>
            <w:r>
              <w:rPr>
                <w:rFonts w:ascii="仿宋_GB2312" w:eastAsia="仿宋_GB2312"/>
                <w:kern w:val="0"/>
              </w:rPr>
              <w:t>存放危险化学品的防爆冰箱或经防爆改造冰箱数量每</w:t>
            </w:r>
            <w:r>
              <w:rPr>
                <w:rFonts w:eastAsia="仿宋_GB2312"/>
                <w:kern w:val="0"/>
              </w:rPr>
              <w:t>1</w:t>
            </w:r>
            <w:r>
              <w:rPr>
                <w:rFonts w:ascii="仿宋_GB2312" w:eastAsia="仿宋_GB2312"/>
                <w:kern w:val="0"/>
              </w:rPr>
              <w:t>台</w:t>
            </w:r>
            <w:r>
              <w:rPr>
                <w:rFonts w:ascii="仿宋_GB2312" w:eastAsia="仿宋_GB2312" w:hint="eastAsia"/>
                <w:kern w:val="0"/>
              </w:rPr>
              <w:t>；</w:t>
            </w:r>
          </w:p>
          <w:p w:rsidR="005467A9" w:rsidRDefault="00BD4D0B">
            <w:pPr>
              <w:pStyle w:val="11"/>
              <w:numPr>
                <w:ilvl w:val="0"/>
                <w:numId w:val="9"/>
              </w:numPr>
              <w:ind w:firstLineChars="0"/>
              <w:rPr>
                <w:rFonts w:eastAsia="仿宋_GB2312"/>
                <w:kern w:val="0"/>
              </w:rPr>
            </w:pPr>
            <w:r>
              <w:rPr>
                <w:rFonts w:ascii="仿宋_GB2312" w:eastAsia="仿宋_GB2312"/>
                <w:kern w:val="0"/>
              </w:rPr>
              <w:t>实验室使用每</w:t>
            </w:r>
            <w:r>
              <w:rPr>
                <w:rFonts w:eastAsia="仿宋_GB2312"/>
                <w:kern w:val="0"/>
              </w:rPr>
              <w:t>1</w:t>
            </w:r>
            <w:r>
              <w:rPr>
                <w:rFonts w:ascii="仿宋_GB2312" w:eastAsia="仿宋_GB2312"/>
                <w:kern w:val="0"/>
              </w:rPr>
              <w:t>台快捷电热设备</w:t>
            </w:r>
          </w:p>
        </w:tc>
      </w:tr>
    </w:tbl>
    <w:p w:rsidR="005467A9" w:rsidRDefault="00BD4D0B">
      <w:pPr>
        <w:rPr>
          <w:rFonts w:eastAsia="仿宋_GB2312"/>
          <w:sz w:val="24"/>
          <w:szCs w:val="24"/>
        </w:rPr>
      </w:pPr>
      <w:r>
        <w:rPr>
          <w:rFonts w:ascii="仿宋_GB2312" w:eastAsia="仿宋_GB2312"/>
          <w:sz w:val="24"/>
          <w:szCs w:val="24"/>
        </w:rPr>
        <w:t>注：</w:t>
      </w:r>
      <w:r>
        <w:rPr>
          <w:rFonts w:ascii="Times New Roman" w:eastAsia="仿宋_GB2312" w:hAnsi="Times New Roman" w:cs="Times New Roman"/>
          <w:sz w:val="24"/>
          <w:szCs w:val="24"/>
        </w:rPr>
        <w:t>1</w:t>
      </w:r>
      <w:r>
        <w:rPr>
          <w:rFonts w:eastAsia="仿宋_GB2312"/>
          <w:sz w:val="24"/>
          <w:szCs w:val="24"/>
        </w:rPr>
        <w:t>.</w:t>
      </w:r>
      <w:r>
        <w:rPr>
          <w:rFonts w:eastAsia="仿宋_GB2312" w:hint="eastAsia"/>
          <w:sz w:val="24"/>
          <w:szCs w:val="24"/>
        </w:rPr>
        <w:t xml:space="preserve"> </w:t>
      </w:r>
      <w:r>
        <w:rPr>
          <w:rFonts w:ascii="仿宋_GB2312" w:eastAsia="仿宋_GB2312"/>
          <w:sz w:val="24"/>
          <w:szCs w:val="24"/>
        </w:rPr>
        <w:t>表中所称实验室房间均以面积为</w:t>
      </w:r>
      <w:r>
        <w:rPr>
          <w:rFonts w:ascii="Times New Roman" w:eastAsia="仿宋_GB2312" w:hAnsi="Times New Roman" w:cs="Times New Roman"/>
          <w:sz w:val="24"/>
          <w:szCs w:val="24"/>
        </w:rPr>
        <w:t>50m</w:t>
      </w:r>
      <w:r>
        <w:rPr>
          <w:rFonts w:ascii="Times New Roman" w:eastAsia="仿宋_GB2312" w:hAnsi="Times New Roman" w:cs="Times New Roman"/>
          <w:sz w:val="24"/>
          <w:szCs w:val="24"/>
          <w:vertAlign w:val="superscript"/>
        </w:rPr>
        <w:t>2</w:t>
      </w:r>
      <w:r>
        <w:rPr>
          <w:rFonts w:ascii="仿宋_GB2312" w:eastAsia="仿宋_GB2312"/>
          <w:sz w:val="24"/>
          <w:szCs w:val="24"/>
        </w:rPr>
        <w:t>计，其他面积可按比例调整评价内容；</w:t>
      </w:r>
    </w:p>
    <w:p w:rsidR="005467A9" w:rsidRDefault="00BD4D0B">
      <w:pPr>
        <w:ind w:firstLine="480"/>
        <w:rPr>
          <w:rFonts w:eastAsia="仿宋_GB2312"/>
          <w:sz w:val="24"/>
          <w:szCs w:val="24"/>
        </w:rPr>
      </w:pPr>
      <w:r>
        <w:rPr>
          <w:rFonts w:ascii="Times New Roman" w:eastAsia="仿宋_GB2312" w:hAnsi="Times New Roman" w:cs="Times New Roman"/>
          <w:sz w:val="24"/>
          <w:szCs w:val="24"/>
        </w:rPr>
        <w:t>2</w:t>
      </w:r>
      <w:r>
        <w:rPr>
          <w:rFonts w:eastAsia="仿宋_GB2312"/>
          <w:sz w:val="24"/>
          <w:szCs w:val="24"/>
        </w:rPr>
        <w:t>.</w:t>
      </w:r>
      <w:r>
        <w:rPr>
          <w:rFonts w:eastAsia="仿宋_GB2312" w:hint="eastAsia"/>
          <w:sz w:val="24"/>
          <w:szCs w:val="24"/>
        </w:rPr>
        <w:t xml:space="preserve"> </w:t>
      </w:r>
      <w:r>
        <w:rPr>
          <w:rFonts w:ascii="仿宋_GB2312" w:eastAsia="仿宋_GB2312"/>
          <w:sz w:val="24"/>
          <w:szCs w:val="24"/>
        </w:rPr>
        <w:t>表中符</w:t>
      </w:r>
      <w:r>
        <w:rPr>
          <w:rFonts w:ascii="仿宋_GB2312" w:eastAsia="仿宋_GB2312"/>
          <w:spacing w:val="-4"/>
          <w:sz w:val="24"/>
          <w:szCs w:val="24"/>
        </w:rPr>
        <w:t>合任</w:t>
      </w:r>
      <w:r>
        <w:rPr>
          <w:rFonts w:ascii="Times New Roman" w:eastAsia="仿宋_GB2312" w:hAnsi="Times New Roman" w:cs="Times New Roman"/>
          <w:spacing w:val="-4"/>
          <w:sz w:val="24"/>
          <w:szCs w:val="24"/>
        </w:rPr>
        <w:t>1</w:t>
      </w:r>
      <w:r>
        <w:rPr>
          <w:rFonts w:ascii="仿宋_GB2312" w:eastAsia="仿宋_GB2312"/>
          <w:spacing w:val="-4"/>
          <w:sz w:val="24"/>
          <w:szCs w:val="24"/>
        </w:rPr>
        <w:t>种情况计</w:t>
      </w:r>
      <w:r>
        <w:rPr>
          <w:rFonts w:ascii="仿宋_GB2312" w:eastAsia="仿宋_GB2312" w:hint="eastAsia"/>
          <w:spacing w:val="-4"/>
          <w:sz w:val="24"/>
          <w:szCs w:val="24"/>
        </w:rPr>
        <w:t>相应分数</w:t>
      </w:r>
      <w:r>
        <w:rPr>
          <w:rFonts w:ascii="仿宋_GB2312" w:eastAsia="仿宋_GB2312"/>
          <w:spacing w:val="-4"/>
          <w:sz w:val="24"/>
          <w:szCs w:val="24"/>
        </w:rPr>
        <w:t>，符合多种情况</w:t>
      </w:r>
      <w:r>
        <w:rPr>
          <w:rFonts w:ascii="仿宋_GB2312" w:eastAsia="仿宋_GB2312" w:hint="eastAsia"/>
          <w:spacing w:val="-4"/>
          <w:sz w:val="24"/>
          <w:szCs w:val="24"/>
        </w:rPr>
        <w:t>，分数</w:t>
      </w:r>
      <w:r>
        <w:rPr>
          <w:rFonts w:ascii="仿宋_GB2312" w:eastAsia="仿宋_GB2312"/>
          <w:spacing w:val="-4"/>
          <w:sz w:val="24"/>
          <w:szCs w:val="24"/>
        </w:rPr>
        <w:t>累加计算</w:t>
      </w:r>
      <w:r>
        <w:rPr>
          <w:rFonts w:ascii="仿宋_GB2312" w:eastAsia="仿宋_GB2312" w:hint="eastAsia"/>
          <w:spacing w:val="-4"/>
          <w:sz w:val="24"/>
          <w:szCs w:val="24"/>
        </w:rPr>
        <w:t>，</w:t>
      </w:r>
      <w:r>
        <w:rPr>
          <w:rFonts w:ascii="仿宋_GB2312" w:eastAsia="仿宋_GB2312"/>
          <w:spacing w:val="-4"/>
          <w:sz w:val="24"/>
          <w:szCs w:val="24"/>
        </w:rPr>
        <w:t>最高</w:t>
      </w:r>
      <w:r>
        <w:rPr>
          <w:rFonts w:ascii="Times New Roman" w:eastAsia="仿宋_GB2312" w:hAnsi="Times New Roman" w:cs="Times New Roman"/>
          <w:spacing w:val="-4"/>
          <w:sz w:val="24"/>
          <w:szCs w:val="24"/>
        </w:rPr>
        <w:t>100</w:t>
      </w:r>
      <w:r>
        <w:rPr>
          <w:rFonts w:ascii="仿宋_GB2312" w:eastAsia="仿宋_GB2312"/>
          <w:spacing w:val="-4"/>
          <w:sz w:val="24"/>
          <w:szCs w:val="24"/>
        </w:rPr>
        <w:t>分；</w:t>
      </w:r>
    </w:p>
    <w:p w:rsidR="005467A9" w:rsidRDefault="00BD4D0B">
      <w:pPr>
        <w:ind w:firstLine="480"/>
        <w:rPr>
          <w:rFonts w:ascii="仿宋_GB2312" w:eastAsia="仿宋_GB2312"/>
          <w:sz w:val="24"/>
          <w:szCs w:val="24"/>
        </w:rPr>
      </w:pPr>
      <w:r>
        <w:rPr>
          <w:rFonts w:ascii="Times New Roman" w:eastAsia="仿宋_GB2312" w:hAnsi="Times New Roman" w:cs="Times New Roman"/>
          <w:sz w:val="24"/>
          <w:szCs w:val="24"/>
        </w:rPr>
        <w:t>3</w:t>
      </w:r>
      <w:r>
        <w:rPr>
          <w:rFonts w:eastAsia="仿宋_GB2312"/>
          <w:sz w:val="24"/>
          <w:szCs w:val="24"/>
        </w:rPr>
        <w:t>.</w:t>
      </w:r>
      <w:r>
        <w:rPr>
          <w:rFonts w:eastAsia="仿宋_GB2312" w:hint="eastAsia"/>
          <w:sz w:val="24"/>
          <w:szCs w:val="24"/>
        </w:rPr>
        <w:t xml:space="preserve"> </w:t>
      </w:r>
      <w:r>
        <w:rPr>
          <w:rFonts w:ascii="仿宋_GB2312" w:eastAsia="仿宋_GB2312" w:hint="eastAsia"/>
          <w:sz w:val="24"/>
          <w:szCs w:val="24"/>
        </w:rPr>
        <w:t>实验室自制设备</w:t>
      </w:r>
      <w:r>
        <w:rPr>
          <w:rFonts w:ascii="仿宋_GB2312" w:eastAsia="仿宋_GB2312"/>
          <w:sz w:val="24"/>
          <w:szCs w:val="24"/>
        </w:rPr>
        <w:t>，是指由使用人自行或者委托其他单位进行设计、制造、安装</w:t>
      </w:r>
    </w:p>
    <w:p w:rsidR="005467A9" w:rsidRDefault="00BD4D0B">
      <w:pPr>
        <w:ind w:firstLineChars="320" w:firstLine="768"/>
        <w:rPr>
          <w:rFonts w:ascii="仿宋_GB2312" w:eastAsia="仿宋_GB2312"/>
          <w:sz w:val="24"/>
          <w:szCs w:val="24"/>
        </w:rPr>
      </w:pPr>
      <w:r>
        <w:rPr>
          <w:rFonts w:ascii="仿宋_GB2312" w:eastAsia="仿宋_GB2312"/>
          <w:sz w:val="24"/>
          <w:szCs w:val="24"/>
        </w:rPr>
        <w:t>的，并以其为载体进行实验活动的非标设备；对标准设备进行改造也参照自制</w:t>
      </w:r>
    </w:p>
    <w:p w:rsidR="005467A9" w:rsidRDefault="00BD4D0B">
      <w:pPr>
        <w:ind w:firstLineChars="320" w:firstLine="768"/>
        <w:rPr>
          <w:rFonts w:eastAsia="仿宋_GB2312"/>
        </w:rPr>
      </w:pPr>
      <w:r>
        <w:rPr>
          <w:rFonts w:ascii="仿宋_GB2312" w:eastAsia="仿宋_GB2312" w:hint="eastAsia"/>
          <w:sz w:val="24"/>
          <w:szCs w:val="24"/>
        </w:rPr>
        <w:t>设备</w:t>
      </w:r>
      <w:r>
        <w:rPr>
          <w:rFonts w:ascii="仿宋_GB2312" w:eastAsia="仿宋_GB2312"/>
          <w:sz w:val="24"/>
          <w:szCs w:val="24"/>
        </w:rPr>
        <w:t>进行管理。</w:t>
      </w:r>
    </w:p>
    <w:p w:rsidR="005467A9" w:rsidRDefault="005467A9">
      <w:pPr>
        <w:widowControl/>
        <w:jc w:val="left"/>
        <w:rPr>
          <w:rFonts w:ascii="黑体" w:eastAsia="黑体" w:hAnsi="黑体" w:cs="宋体"/>
          <w:sz w:val="32"/>
          <w:szCs w:val="32"/>
        </w:rPr>
        <w:sectPr w:rsidR="005467A9">
          <w:footerReference w:type="even" r:id="rId9"/>
          <w:footerReference w:type="default" r:id="rId10"/>
          <w:pgSz w:w="11900" w:h="16840"/>
          <w:pgMar w:top="2098" w:right="1418" w:bottom="1418" w:left="1644" w:header="851" w:footer="992" w:gutter="0"/>
          <w:pgNumType w:fmt="numberInDash"/>
          <w:cols w:space="720"/>
          <w:docGrid w:type="lines" w:linePitch="423"/>
        </w:sectPr>
      </w:pPr>
    </w:p>
    <w:p w:rsidR="005467A9" w:rsidRDefault="00BD4D0B" w:rsidP="00BD7A29">
      <w:pPr>
        <w:spacing w:afterLines="50" w:after="156" w:line="560" w:lineRule="exact"/>
        <w:rPr>
          <w:rFonts w:eastAsia="黑体"/>
          <w:sz w:val="32"/>
          <w:szCs w:val="32"/>
        </w:rPr>
      </w:pPr>
      <w:r>
        <w:rPr>
          <w:rFonts w:ascii="黑体" w:eastAsia="黑体" w:hAnsi="黑体" w:hint="eastAsia"/>
          <w:sz w:val="32"/>
          <w:szCs w:val="32"/>
        </w:rPr>
        <w:lastRenderedPageBreak/>
        <w:t>附件</w:t>
      </w:r>
      <w:r>
        <w:rPr>
          <w:rFonts w:ascii="Times New Roman" w:eastAsia="黑体" w:hAnsi="Times New Roman" w:cs="Times New Roman"/>
          <w:sz w:val="32"/>
          <w:szCs w:val="32"/>
        </w:rPr>
        <w:t>3</w:t>
      </w:r>
    </w:p>
    <w:p w:rsidR="005467A9" w:rsidRDefault="00BD4D0B" w:rsidP="00BD7A29">
      <w:pPr>
        <w:spacing w:afterLines="100" w:after="312" w:line="560" w:lineRule="exact"/>
        <w:jc w:val="center"/>
        <w:rPr>
          <w:rFonts w:ascii="方正小标宋简体" w:eastAsia="方正小标宋简体"/>
          <w:sz w:val="44"/>
          <w:szCs w:val="44"/>
        </w:rPr>
      </w:pPr>
      <w:r>
        <w:rPr>
          <w:rFonts w:ascii="方正小标宋简体" w:eastAsia="方正小标宋简体" w:hint="eastAsia"/>
          <w:sz w:val="44"/>
          <w:szCs w:val="44"/>
        </w:rPr>
        <w:t>实验室分类参照表</w:t>
      </w:r>
    </w:p>
    <w:tbl>
      <w:tblPr>
        <w:tblStyle w:val="ad"/>
        <w:tblW w:w="13205" w:type="dxa"/>
        <w:jc w:val="center"/>
        <w:tblLook w:val="04A0" w:firstRow="1" w:lastRow="0" w:firstColumn="1" w:lastColumn="0" w:noHBand="0" w:noVBand="1"/>
      </w:tblPr>
      <w:tblGrid>
        <w:gridCol w:w="708"/>
        <w:gridCol w:w="1707"/>
        <w:gridCol w:w="10790"/>
      </w:tblGrid>
      <w:tr w:rsidR="005467A9">
        <w:trPr>
          <w:trHeight w:val="391"/>
          <w:jc w:val="center"/>
        </w:trPr>
        <w:tc>
          <w:tcPr>
            <w:tcW w:w="708" w:type="dxa"/>
            <w:tcBorders>
              <w:top w:val="single" w:sz="4" w:space="0" w:color="auto"/>
              <w:left w:val="single" w:sz="4" w:space="0" w:color="auto"/>
              <w:bottom w:val="single" w:sz="4" w:space="0" w:color="auto"/>
              <w:right w:val="single" w:sz="4" w:space="0" w:color="auto"/>
            </w:tcBorders>
          </w:tcPr>
          <w:p w:rsidR="005467A9" w:rsidRDefault="00BD4D0B">
            <w:pPr>
              <w:spacing w:line="360" w:lineRule="exact"/>
              <w:jc w:val="center"/>
              <w:rPr>
                <w:rFonts w:ascii="Times New Roman" w:eastAsia="黑体" w:hAnsi="Times New Roman" w:cs="Times New Roman"/>
                <w:kern w:val="0"/>
                <w:sz w:val="24"/>
                <w:szCs w:val="24"/>
              </w:rPr>
            </w:pPr>
            <w:r>
              <w:rPr>
                <w:rFonts w:ascii="黑体" w:eastAsia="黑体" w:hAnsi="黑体" w:cs="Times New Roman"/>
                <w:kern w:val="0"/>
                <w:sz w:val="24"/>
                <w:szCs w:val="24"/>
              </w:rPr>
              <w:t>序号</w:t>
            </w:r>
          </w:p>
        </w:tc>
        <w:tc>
          <w:tcPr>
            <w:tcW w:w="1707" w:type="dxa"/>
            <w:tcBorders>
              <w:top w:val="single" w:sz="4" w:space="0" w:color="auto"/>
              <w:left w:val="single" w:sz="4" w:space="0" w:color="auto"/>
              <w:bottom w:val="single" w:sz="4" w:space="0" w:color="auto"/>
              <w:right w:val="single" w:sz="4" w:space="0" w:color="auto"/>
            </w:tcBorders>
          </w:tcPr>
          <w:p w:rsidR="005467A9" w:rsidRDefault="00BD4D0B">
            <w:pPr>
              <w:spacing w:line="360" w:lineRule="exact"/>
              <w:jc w:val="center"/>
              <w:rPr>
                <w:rFonts w:ascii="Times New Roman" w:eastAsia="黑体" w:hAnsi="Times New Roman" w:cs="Times New Roman"/>
                <w:kern w:val="0"/>
                <w:sz w:val="24"/>
                <w:szCs w:val="24"/>
              </w:rPr>
            </w:pPr>
            <w:r>
              <w:rPr>
                <w:rFonts w:ascii="黑体" w:eastAsia="黑体" w:hAnsi="黑体" w:cs="Times New Roman"/>
                <w:kern w:val="0"/>
                <w:sz w:val="24"/>
                <w:szCs w:val="24"/>
              </w:rPr>
              <w:t>实验室分类</w:t>
            </w:r>
          </w:p>
        </w:tc>
        <w:tc>
          <w:tcPr>
            <w:tcW w:w="10790" w:type="dxa"/>
            <w:tcBorders>
              <w:top w:val="single" w:sz="4" w:space="0" w:color="auto"/>
              <w:left w:val="single" w:sz="4" w:space="0" w:color="auto"/>
              <w:bottom w:val="single" w:sz="4" w:space="0" w:color="auto"/>
              <w:right w:val="single" w:sz="4" w:space="0" w:color="auto"/>
            </w:tcBorders>
          </w:tcPr>
          <w:p w:rsidR="005467A9" w:rsidRDefault="00BD4D0B">
            <w:pPr>
              <w:spacing w:line="360" w:lineRule="exact"/>
              <w:jc w:val="center"/>
              <w:rPr>
                <w:rFonts w:ascii="Times New Roman" w:eastAsia="黑体" w:hAnsi="Times New Roman" w:cs="Times New Roman"/>
                <w:kern w:val="0"/>
                <w:sz w:val="24"/>
                <w:szCs w:val="24"/>
              </w:rPr>
            </w:pPr>
            <w:r>
              <w:rPr>
                <w:rFonts w:ascii="黑体" w:eastAsia="黑体" w:hAnsi="黑体" w:cs="Times New Roman"/>
                <w:kern w:val="0"/>
                <w:sz w:val="24"/>
                <w:szCs w:val="24"/>
              </w:rPr>
              <w:t>分类参照依据</w:t>
            </w:r>
          </w:p>
        </w:tc>
      </w:tr>
      <w:tr w:rsidR="005467A9">
        <w:trPr>
          <w:trHeight w:val="1158"/>
          <w:jc w:val="center"/>
        </w:trPr>
        <w:tc>
          <w:tcPr>
            <w:tcW w:w="708"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1707"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化学类实验室</w:t>
            </w:r>
          </w:p>
        </w:tc>
        <w:tc>
          <w:tcPr>
            <w:tcW w:w="10790"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rPr>
                <w:rFonts w:ascii="Times New Roman" w:eastAsia="仿宋_GB2312" w:hAnsi="Times New Roman" w:cs="Times New Roman"/>
                <w:kern w:val="0"/>
                <w:sz w:val="24"/>
                <w:szCs w:val="24"/>
              </w:rPr>
            </w:pPr>
            <w:r>
              <w:rPr>
                <w:rFonts w:ascii="仿宋_GB2312" w:eastAsia="仿宋_GB2312" w:hAnsi="Times New Roman" w:cs="Times New Roman" w:hint="eastAsia"/>
                <w:kern w:val="0"/>
                <w:sz w:val="24"/>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rsidR="005467A9">
        <w:trPr>
          <w:trHeight w:val="1369"/>
          <w:jc w:val="center"/>
        </w:trPr>
        <w:tc>
          <w:tcPr>
            <w:tcW w:w="708"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1707"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生物类实验室</w:t>
            </w:r>
          </w:p>
        </w:tc>
        <w:tc>
          <w:tcPr>
            <w:tcW w:w="10790"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rPr>
                <w:rFonts w:ascii="Times New Roman" w:eastAsia="仿宋_GB2312" w:hAnsi="Times New Roman" w:cs="Times New Roman"/>
                <w:kern w:val="0"/>
                <w:sz w:val="24"/>
                <w:szCs w:val="24"/>
              </w:rPr>
            </w:pPr>
            <w:r>
              <w:rPr>
                <w:rFonts w:ascii="仿宋_GB2312" w:eastAsia="仿宋_GB2312" w:hAnsi="Times New Roman" w:cs="Times New Roman" w:hint="eastAsia"/>
                <w:kern w:val="0"/>
                <w:sz w:val="24"/>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rsidR="005467A9">
        <w:trPr>
          <w:trHeight w:val="1447"/>
          <w:jc w:val="center"/>
        </w:trPr>
        <w:tc>
          <w:tcPr>
            <w:tcW w:w="708"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1707"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辐射类实验室</w:t>
            </w:r>
          </w:p>
        </w:tc>
        <w:tc>
          <w:tcPr>
            <w:tcW w:w="10790"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rPr>
                <w:rFonts w:ascii="Times New Roman" w:eastAsia="仿宋_GB2312" w:hAnsi="Times New Roman" w:cs="Times New Roman"/>
                <w:kern w:val="0"/>
                <w:sz w:val="24"/>
                <w:szCs w:val="24"/>
              </w:rPr>
            </w:pPr>
            <w:r>
              <w:rPr>
                <w:rFonts w:ascii="仿宋_GB2312" w:eastAsia="仿宋_GB2312" w:hAnsi="Times New Roman" w:cs="Times New Roman" w:hint="eastAsia"/>
                <w:kern w:val="0"/>
                <w:sz w:val="24"/>
                <w:szCs w:val="24"/>
              </w:rPr>
              <w:t>包括物理、核科学与技术、医学、生物、化学、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rsidR="005467A9">
        <w:trPr>
          <w:trHeight w:val="1556"/>
          <w:jc w:val="center"/>
        </w:trPr>
        <w:tc>
          <w:tcPr>
            <w:tcW w:w="708"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1707"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机电类实验室</w:t>
            </w:r>
          </w:p>
        </w:tc>
        <w:tc>
          <w:tcPr>
            <w:tcW w:w="10790"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rPr>
                <w:rFonts w:ascii="Times New Roman" w:eastAsia="仿宋_GB2312" w:hAnsi="Times New Roman" w:cs="Times New Roman"/>
                <w:kern w:val="0"/>
                <w:sz w:val="24"/>
                <w:szCs w:val="24"/>
              </w:rPr>
            </w:pPr>
            <w:r>
              <w:rPr>
                <w:rFonts w:ascii="仿宋_GB2312" w:eastAsia="仿宋_GB2312" w:hAnsi="Times New Roman" w:cs="Times New Roman" w:hint="eastAsia"/>
                <w:kern w:val="0"/>
                <w:sz w:val="24"/>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rsidR="005467A9">
        <w:trPr>
          <w:trHeight w:val="595"/>
          <w:jc w:val="center"/>
        </w:trPr>
        <w:tc>
          <w:tcPr>
            <w:tcW w:w="708"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1707"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jc w:val="center"/>
              <w:rPr>
                <w:rFonts w:ascii="楷体" w:eastAsia="楷体" w:hAnsi="楷体" w:cs="Times New Roman"/>
                <w:kern w:val="0"/>
                <w:sz w:val="24"/>
                <w:szCs w:val="24"/>
              </w:rPr>
            </w:pPr>
            <w:r>
              <w:rPr>
                <w:rFonts w:ascii="楷体" w:eastAsia="楷体" w:hAnsi="楷体" w:cs="Times New Roman" w:hint="eastAsia"/>
                <w:kern w:val="0"/>
                <w:sz w:val="24"/>
                <w:szCs w:val="24"/>
              </w:rPr>
              <w:t>其他类实验室</w:t>
            </w:r>
          </w:p>
        </w:tc>
        <w:tc>
          <w:tcPr>
            <w:tcW w:w="10790" w:type="dxa"/>
            <w:tcBorders>
              <w:top w:val="single" w:sz="4" w:space="0" w:color="auto"/>
              <w:left w:val="single" w:sz="4" w:space="0" w:color="auto"/>
              <w:bottom w:val="single" w:sz="4" w:space="0" w:color="auto"/>
              <w:right w:val="single" w:sz="4" w:space="0" w:color="auto"/>
            </w:tcBorders>
            <w:vAlign w:val="center"/>
          </w:tcPr>
          <w:p w:rsidR="005467A9" w:rsidRDefault="00BD4D0B">
            <w:pPr>
              <w:spacing w:line="360" w:lineRule="exact"/>
              <w:rPr>
                <w:rFonts w:ascii="Times New Roman" w:eastAsia="仿宋_GB2312" w:hAnsi="Times New Roman" w:cs="Times New Roman"/>
                <w:kern w:val="0"/>
                <w:sz w:val="24"/>
                <w:szCs w:val="24"/>
              </w:rPr>
            </w:pPr>
            <w:r>
              <w:rPr>
                <w:rFonts w:ascii="仿宋_GB2312" w:eastAsia="仿宋_GB2312" w:hAnsi="Times New Roman" w:cs="Times New Roman" w:hint="eastAsia"/>
                <w:kern w:val="0"/>
                <w:sz w:val="24"/>
                <w:szCs w:val="24"/>
              </w:rPr>
              <w:t>包括社科类、艺术类专业相关的实验室或实训室，危险源主要是少量的用电设备可能带来的用电安全或消防安全风险</w:t>
            </w:r>
          </w:p>
        </w:tc>
      </w:tr>
    </w:tbl>
    <w:p w:rsidR="005467A9" w:rsidRDefault="005467A9" w:rsidP="005467A9">
      <w:pPr>
        <w:spacing w:afterLines="50" w:after="156" w:line="560" w:lineRule="exact"/>
        <w:rPr>
          <w:rFonts w:ascii="仿宋_GB2312" w:eastAsia="仿宋_GB2312" w:cs="仿宋_GB2312"/>
          <w:kern w:val="0"/>
          <w:sz w:val="10"/>
          <w:szCs w:val="10"/>
        </w:rPr>
      </w:pPr>
    </w:p>
    <w:sectPr w:rsidR="005467A9">
      <w:pgSz w:w="16838" w:h="11906" w:orient="landscape"/>
      <w:pgMar w:top="1418" w:right="2098" w:bottom="1418" w:left="187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A7" w:rsidRDefault="00BD4D0B">
      <w:r>
        <w:separator/>
      </w:r>
    </w:p>
  </w:endnote>
  <w:endnote w:type="continuationSeparator" w:id="0">
    <w:p w:rsidR="00E67BA7" w:rsidRDefault="00BD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80DE86B6-CDE9-4783-B72A-A73A83DDA4FA}"/>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2" w:subsetted="1" w:fontKey="{0BE53C2A-A3CA-4E80-9411-2A0032EB0A55}"/>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11A85D64-FCBF-4AD5-9829-E062715866A9}"/>
  </w:font>
  <w:font w:name="FZXBSJW--GB1-0">
    <w:altName w:val="微软雅黑"/>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embedRegular r:id="rId4" w:subsetted="1" w:fontKey="{F46D8B9E-5798-46D9-94D0-A1D2D43605A4}"/>
  </w:font>
  <w:font w:name="楷体">
    <w:panose1 w:val="02010609060101010101"/>
    <w:charset w:val="86"/>
    <w:family w:val="modern"/>
    <w:pitch w:val="fixed"/>
    <w:sig w:usb0="800002BF" w:usb1="38CF7CFA" w:usb2="00000016" w:usb3="00000000" w:csb0="00040001" w:csb1="00000000"/>
    <w:embedRegular r:id="rId5" w:subsetted="1" w:fontKey="{1995B88B-6C6B-4592-9093-8922E4D758AF}"/>
  </w:font>
  <w:font w:name="黑体">
    <w:altName w:val="SimHei"/>
    <w:panose1 w:val="02010609060101010101"/>
    <w:charset w:val="86"/>
    <w:family w:val="modern"/>
    <w:pitch w:val="fixed"/>
    <w:sig w:usb0="800002BF" w:usb1="38CF7CFA" w:usb2="00000016" w:usb3="00000000" w:csb0="00040001" w:csb1="00000000"/>
    <w:embedRegular r:id="rId6" w:subsetted="1" w:fontKey="{D1896299-C061-4B6B-8AD8-230F461ADE2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39746"/>
    </w:sdtPr>
    <w:sdtEndPr>
      <w:rPr>
        <w:rFonts w:ascii="宋体" w:eastAsia="宋体" w:hAnsi="宋体"/>
        <w:sz w:val="28"/>
        <w:szCs w:val="28"/>
      </w:rPr>
    </w:sdtEndPr>
    <w:sdtContent>
      <w:p w:rsidR="005467A9" w:rsidRDefault="00BD4D0B">
        <w:pPr>
          <w:pStyle w:val="a7"/>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F41A6" w:rsidRPr="002F41A6">
          <w:rPr>
            <w:rFonts w:ascii="宋体" w:eastAsia="宋体" w:hAnsi="宋体"/>
            <w:noProof/>
            <w:sz w:val="28"/>
            <w:szCs w:val="28"/>
            <w:lang w:val="zh-CN"/>
          </w:rPr>
          <w:t>-</w:t>
        </w:r>
        <w:r w:rsidR="002F41A6">
          <w:rPr>
            <w:rFonts w:ascii="宋体" w:eastAsia="宋体" w:hAnsi="宋体"/>
            <w:noProof/>
            <w:sz w:val="28"/>
            <w:szCs w:val="28"/>
          </w:rPr>
          <w:t xml:space="preserve"> 14 -</w:t>
        </w:r>
        <w:r>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64359"/>
    </w:sdtPr>
    <w:sdtEndPr>
      <w:rPr>
        <w:rFonts w:ascii="宋体" w:eastAsia="宋体" w:hAnsi="宋体"/>
        <w:sz w:val="28"/>
        <w:szCs w:val="28"/>
      </w:rPr>
    </w:sdtEndPr>
    <w:sdtContent>
      <w:p w:rsidR="005467A9" w:rsidRDefault="00BD4D0B">
        <w:pPr>
          <w:pStyle w:val="a7"/>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F41A6" w:rsidRPr="002F41A6">
          <w:rPr>
            <w:rFonts w:ascii="宋体" w:eastAsia="宋体" w:hAnsi="宋体"/>
            <w:noProof/>
            <w:sz w:val="28"/>
            <w:szCs w:val="28"/>
            <w:lang w:val="zh-CN"/>
          </w:rPr>
          <w:t>-</w:t>
        </w:r>
        <w:r w:rsidR="002F41A6">
          <w:rPr>
            <w:rFonts w:ascii="宋体" w:eastAsia="宋体" w:hAnsi="宋体"/>
            <w:noProof/>
            <w:sz w:val="28"/>
            <w:szCs w:val="28"/>
          </w:rPr>
          <w:t xml:space="preserve"> 15 -</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A7" w:rsidRDefault="00BD4D0B">
      <w:r>
        <w:separator/>
      </w:r>
    </w:p>
  </w:footnote>
  <w:footnote w:type="continuationSeparator" w:id="0">
    <w:p w:rsidR="00E67BA7" w:rsidRDefault="00BD4D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202CA"/>
    <w:multiLevelType w:val="multilevel"/>
    <w:tmpl w:val="3AF202C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50DF5471"/>
    <w:multiLevelType w:val="multilevel"/>
    <w:tmpl w:val="50DF5471"/>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 w15:restartNumberingAfterBreak="0">
    <w:nsid w:val="59D172D8"/>
    <w:multiLevelType w:val="multilevel"/>
    <w:tmpl w:val="59D172D8"/>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 w15:restartNumberingAfterBreak="0">
    <w:nsid w:val="5AF82488"/>
    <w:multiLevelType w:val="multilevel"/>
    <w:tmpl w:val="5AF82488"/>
    <w:lvl w:ilvl="0">
      <w:start w:val="1"/>
      <w:numFmt w:val="decimal"/>
      <w:lvlText w:val="%1."/>
      <w:lvlJc w:val="left"/>
      <w:pPr>
        <w:ind w:left="1080" w:hanging="440"/>
      </w:pPr>
      <w:rPr>
        <w:rFonts w:ascii="Times New Roman" w:hAnsi="Times New Roman" w:cs="Times New Roman"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64D04E78"/>
    <w:multiLevelType w:val="multilevel"/>
    <w:tmpl w:val="64D04E78"/>
    <w:lvl w:ilvl="0">
      <w:start w:val="1"/>
      <w:numFmt w:val="chineseCountingThousand"/>
      <w:lvlText w:val="第%1条"/>
      <w:lvlJc w:val="left"/>
      <w:pPr>
        <w:ind w:left="1080" w:hanging="440"/>
      </w:pPr>
      <w:rPr>
        <w:rFonts w:ascii="仿宋_GB2312" w:eastAsia="仿宋_GB2312" w:hint="eastAsia"/>
        <w:b/>
        <w:bCs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74A23E0"/>
    <w:multiLevelType w:val="multilevel"/>
    <w:tmpl w:val="774A23E0"/>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6" w15:restartNumberingAfterBreak="0">
    <w:nsid w:val="7B5C43FA"/>
    <w:multiLevelType w:val="multilevel"/>
    <w:tmpl w:val="7B5C43FA"/>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7" w15:restartNumberingAfterBreak="0">
    <w:nsid w:val="7D933DBC"/>
    <w:multiLevelType w:val="multilevel"/>
    <w:tmpl w:val="7D933DBC"/>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8" w15:restartNumberingAfterBreak="0">
    <w:nsid w:val="7E9853B1"/>
    <w:multiLevelType w:val="multilevel"/>
    <w:tmpl w:val="7E9853B1"/>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4"/>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proofState w:spelling="clean" w:grammar="clean"/>
  <w:revisionView w:markup="0"/>
  <w:documentProtection w:edit="readOnly" w:enforcement="0"/>
  <w:defaultTabStop w:val="420"/>
  <w:evenAndOddHeaders/>
  <w:drawingGridHorizontalSpacing w:val="105"/>
  <w:drawingGridVerticalSpacing w:val="423"/>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iMTc4MzJjNzZkZTE3ZWVkM2YxYzdkMzcxYmU3OWUifQ=="/>
    <w:docVar w:name="KGWebUrl" w:val="https://oa.scau.edu.cn:443/seeyon/officeservlet"/>
  </w:docVars>
  <w:rsids>
    <w:rsidRoot w:val="00B918D0"/>
    <w:rsid w:val="00001BA2"/>
    <w:rsid w:val="00030F04"/>
    <w:rsid w:val="00041223"/>
    <w:rsid w:val="00047CCE"/>
    <w:rsid w:val="00056130"/>
    <w:rsid w:val="000644E9"/>
    <w:rsid w:val="00084674"/>
    <w:rsid w:val="00097AA6"/>
    <w:rsid w:val="000F39A3"/>
    <w:rsid w:val="000F693F"/>
    <w:rsid w:val="00121236"/>
    <w:rsid w:val="00137280"/>
    <w:rsid w:val="00143938"/>
    <w:rsid w:val="0017501E"/>
    <w:rsid w:val="0017719A"/>
    <w:rsid w:val="001A2E38"/>
    <w:rsid w:val="001B7DB4"/>
    <w:rsid w:val="001C7263"/>
    <w:rsid w:val="001D162A"/>
    <w:rsid w:val="00207B5A"/>
    <w:rsid w:val="00251678"/>
    <w:rsid w:val="002A22CF"/>
    <w:rsid w:val="002B58A4"/>
    <w:rsid w:val="002D1741"/>
    <w:rsid w:val="002E39E6"/>
    <w:rsid w:val="002F2326"/>
    <w:rsid w:val="002F41A6"/>
    <w:rsid w:val="00316542"/>
    <w:rsid w:val="00333D8B"/>
    <w:rsid w:val="00365F12"/>
    <w:rsid w:val="00372223"/>
    <w:rsid w:val="003D361A"/>
    <w:rsid w:val="00406EC8"/>
    <w:rsid w:val="0044468D"/>
    <w:rsid w:val="00466587"/>
    <w:rsid w:val="00484CF9"/>
    <w:rsid w:val="00497DA4"/>
    <w:rsid w:val="004A4C26"/>
    <w:rsid w:val="004B250D"/>
    <w:rsid w:val="004B7650"/>
    <w:rsid w:val="004E6022"/>
    <w:rsid w:val="005029D7"/>
    <w:rsid w:val="005442D6"/>
    <w:rsid w:val="005467A9"/>
    <w:rsid w:val="00551065"/>
    <w:rsid w:val="00555E1C"/>
    <w:rsid w:val="00583A23"/>
    <w:rsid w:val="00585DCD"/>
    <w:rsid w:val="005A296F"/>
    <w:rsid w:val="005A39E3"/>
    <w:rsid w:val="005C6CDA"/>
    <w:rsid w:val="005E0641"/>
    <w:rsid w:val="005E262E"/>
    <w:rsid w:val="006044FB"/>
    <w:rsid w:val="0064621A"/>
    <w:rsid w:val="00653A5C"/>
    <w:rsid w:val="00667FF5"/>
    <w:rsid w:val="006809E7"/>
    <w:rsid w:val="00691018"/>
    <w:rsid w:val="006925D1"/>
    <w:rsid w:val="006A1776"/>
    <w:rsid w:val="006B12D7"/>
    <w:rsid w:val="006E645A"/>
    <w:rsid w:val="007001F1"/>
    <w:rsid w:val="00700FFD"/>
    <w:rsid w:val="00715665"/>
    <w:rsid w:val="007A5420"/>
    <w:rsid w:val="007A6EC5"/>
    <w:rsid w:val="007E0C13"/>
    <w:rsid w:val="008208F5"/>
    <w:rsid w:val="00857E47"/>
    <w:rsid w:val="00866044"/>
    <w:rsid w:val="00871D2E"/>
    <w:rsid w:val="008C47FF"/>
    <w:rsid w:val="008E5922"/>
    <w:rsid w:val="00904BDD"/>
    <w:rsid w:val="0095726F"/>
    <w:rsid w:val="00967E3B"/>
    <w:rsid w:val="00985D79"/>
    <w:rsid w:val="00995BDA"/>
    <w:rsid w:val="009A56F0"/>
    <w:rsid w:val="009B0038"/>
    <w:rsid w:val="009C0016"/>
    <w:rsid w:val="009C6517"/>
    <w:rsid w:val="00A145F5"/>
    <w:rsid w:val="00A50F76"/>
    <w:rsid w:val="00A6136E"/>
    <w:rsid w:val="00A61D03"/>
    <w:rsid w:val="00A65FEE"/>
    <w:rsid w:val="00A71CE8"/>
    <w:rsid w:val="00AB29DB"/>
    <w:rsid w:val="00AF64D4"/>
    <w:rsid w:val="00B35E72"/>
    <w:rsid w:val="00B918D0"/>
    <w:rsid w:val="00BA1917"/>
    <w:rsid w:val="00BC7B18"/>
    <w:rsid w:val="00BD4D0B"/>
    <w:rsid w:val="00BD7A29"/>
    <w:rsid w:val="00BF476D"/>
    <w:rsid w:val="00C133E3"/>
    <w:rsid w:val="00C26917"/>
    <w:rsid w:val="00C315F3"/>
    <w:rsid w:val="00C8383D"/>
    <w:rsid w:val="00C857E2"/>
    <w:rsid w:val="00CC7234"/>
    <w:rsid w:val="00CF06DB"/>
    <w:rsid w:val="00D251CD"/>
    <w:rsid w:val="00D302B0"/>
    <w:rsid w:val="00D370E5"/>
    <w:rsid w:val="00D71167"/>
    <w:rsid w:val="00D90965"/>
    <w:rsid w:val="00DA1726"/>
    <w:rsid w:val="00DB2527"/>
    <w:rsid w:val="00DC19E1"/>
    <w:rsid w:val="00DD35AC"/>
    <w:rsid w:val="00DD7401"/>
    <w:rsid w:val="00DE172E"/>
    <w:rsid w:val="00E00928"/>
    <w:rsid w:val="00E20F0A"/>
    <w:rsid w:val="00E63604"/>
    <w:rsid w:val="00E67BA7"/>
    <w:rsid w:val="00EB0D39"/>
    <w:rsid w:val="00EB38FA"/>
    <w:rsid w:val="00EB408E"/>
    <w:rsid w:val="00EB673D"/>
    <w:rsid w:val="00EC152F"/>
    <w:rsid w:val="00ED4F44"/>
    <w:rsid w:val="00ED57CF"/>
    <w:rsid w:val="00EF1AE2"/>
    <w:rsid w:val="00F04413"/>
    <w:rsid w:val="00F047B5"/>
    <w:rsid w:val="00F14423"/>
    <w:rsid w:val="00F22546"/>
    <w:rsid w:val="00F246E9"/>
    <w:rsid w:val="00F36946"/>
    <w:rsid w:val="00F80285"/>
    <w:rsid w:val="0DC05E8C"/>
    <w:rsid w:val="1A7320C3"/>
    <w:rsid w:val="1B9B7FA1"/>
    <w:rsid w:val="2259587D"/>
    <w:rsid w:val="262C4E4F"/>
    <w:rsid w:val="2BCB646E"/>
    <w:rsid w:val="2BE1588C"/>
    <w:rsid w:val="30DA5FB3"/>
    <w:rsid w:val="39F407A5"/>
    <w:rsid w:val="3D995AFD"/>
    <w:rsid w:val="43FD23F5"/>
    <w:rsid w:val="55EB2205"/>
    <w:rsid w:val="56441A36"/>
    <w:rsid w:val="62704B76"/>
    <w:rsid w:val="713F2DD7"/>
    <w:rsid w:val="7240549B"/>
    <w:rsid w:val="728E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5:docId w15:val="{57EAFFE8-065D-42EB-A3ED-FE77BF50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10">
    <w:name w:val="标题 1 字符"/>
    <w:basedOn w:val="a0"/>
    <w:link w:val="1"/>
    <w:uiPriority w:val="9"/>
    <w:qFormat/>
    <w:rPr>
      <w:b/>
      <w:bCs/>
      <w:kern w:val="44"/>
      <w:sz w:val="44"/>
      <w:szCs w:val="44"/>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列表段落1"/>
    <w:basedOn w:val="a"/>
    <w:qFormat/>
    <w:pPr>
      <w:spacing w:line="460" w:lineRule="exact"/>
      <w:ind w:firstLineChars="200" w:firstLine="420"/>
    </w:pPr>
    <w:rPr>
      <w:rFonts w:ascii="Times New Roman" w:eastAsia="仿宋" w:hAnsi="Times New Roman" w:cs="Times New Roman"/>
      <w:sz w:val="24"/>
      <w:szCs w:val="24"/>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unhideWhenUsed/>
    <w:qFormat/>
    <w:rPr>
      <w:rFonts w:asciiTheme="minorHAnsi" w:eastAsiaTheme="minorEastAsia" w:hAnsiTheme="minorHAnsi" w:cstheme="minorBidi"/>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F60E3-40DD-425B-97C1-0B0F3164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993</Words>
  <Characters>5666</Characters>
  <Application>Microsoft Office Word</Application>
  <DocSecurity>0</DocSecurity>
  <Lines>47</Lines>
  <Paragraphs>13</Paragraphs>
  <ScaleCrop>false</ScaleCrop>
  <Company>神州网信技术有限公司</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曾烨兴</dc:creator>
  <cp:lastModifiedBy>苏冠贤</cp:lastModifiedBy>
  <cp:revision>2</cp:revision>
  <cp:lastPrinted>2024-05-11T01:44:00Z</cp:lastPrinted>
  <dcterms:created xsi:type="dcterms:W3CDTF">2024-08-24T10:33:00Z</dcterms:created>
  <dcterms:modified xsi:type="dcterms:W3CDTF">2024-08-24T10:33:00Z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0495D867EE144E9BB363670E3527EBB3_13</vt:lpwstr>
  </property>
</Properties>
</file>