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宋体" w:hAnsi="宋体"/>
          <w:b/>
          <w:sz w:val="36"/>
          <w:szCs w:val="36"/>
        </w:rPr>
      </w:pPr>
      <w:r>
        <w:rPr>
          <w:rFonts w:hint="eastAsia" w:ascii="宋体" w:hAnsi="宋体"/>
          <w:b/>
          <w:sz w:val="36"/>
          <w:szCs w:val="36"/>
        </w:rPr>
        <w:t>关于做好我校201</w:t>
      </w:r>
      <w:r>
        <w:rPr>
          <w:rFonts w:hint="eastAsia" w:ascii="宋体" w:hAnsi="宋体"/>
          <w:b/>
          <w:sz w:val="36"/>
          <w:szCs w:val="36"/>
          <w:lang w:val="en-US" w:eastAsia="zh-CN"/>
        </w:rPr>
        <w:t>7</w:t>
      </w:r>
      <w:r>
        <w:rPr>
          <w:rFonts w:hint="eastAsia" w:ascii="宋体" w:hAnsi="宋体"/>
          <w:b/>
          <w:sz w:val="36"/>
          <w:szCs w:val="36"/>
        </w:rPr>
        <w:t>届优秀本科毕业生</w:t>
      </w:r>
    </w:p>
    <w:p>
      <w:pPr>
        <w:spacing w:line="520" w:lineRule="exact"/>
        <w:jc w:val="center"/>
        <w:rPr>
          <w:rFonts w:hint="eastAsia" w:ascii="仿宋_GB2312" w:hAnsi="仿宋_GB2312" w:eastAsia="仿宋_GB2312" w:cs="仿宋_GB2312"/>
          <w:sz w:val="32"/>
          <w:szCs w:val="32"/>
        </w:rPr>
      </w:pPr>
      <w:r>
        <w:rPr>
          <w:rFonts w:hint="eastAsia" w:ascii="宋体" w:hAnsi="宋体"/>
          <w:b/>
          <w:sz w:val="36"/>
          <w:szCs w:val="36"/>
        </w:rPr>
        <w:t>评选工作的</w:t>
      </w:r>
      <w:r>
        <w:rPr>
          <w:rFonts w:hint="eastAsia" w:ascii="宋体" w:hAnsi="宋体"/>
          <w:b/>
          <w:color w:val="000000"/>
          <w:sz w:val="36"/>
          <w:szCs w:val="36"/>
        </w:rPr>
        <w:t>通知</w:t>
      </w:r>
    </w:p>
    <w:p>
      <w:pPr>
        <w:spacing w:line="5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各学院、2017届本科毕业生：</w:t>
      </w:r>
    </w:p>
    <w:p>
      <w:pPr>
        <w:spacing w:line="5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表彰在德、智、体、美等方面全面发展和表现突出的本科毕业生，鼓励在校学生勤奋学习、刻苦钻研、全面发展、立志成才，根据《华南农业大学优秀毕业生评选办法（试行）》（华农党发〔2009〕22号），为做好我校2017届优秀本科毕业生评选工作，现将有关事宜通知如下：</w:t>
      </w:r>
    </w:p>
    <w:p>
      <w:pPr>
        <w:spacing w:line="52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一、评选对象</w:t>
      </w:r>
    </w:p>
    <w:p>
      <w:pPr>
        <w:spacing w:line="52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华南农业大学2017届本科毕业生。</w:t>
      </w:r>
    </w:p>
    <w:p>
      <w:pPr>
        <w:spacing w:line="52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lang w:eastAsia="zh-CN"/>
        </w:rPr>
        <w:t>二</w:t>
      </w:r>
      <w:r>
        <w:rPr>
          <w:rFonts w:hint="eastAsia" w:ascii="仿宋_GB2312" w:hAnsi="仿宋_GB2312" w:eastAsia="仿宋_GB2312" w:cs="仿宋_GB2312"/>
          <w:b/>
          <w:sz w:val="32"/>
          <w:szCs w:val="32"/>
        </w:rPr>
        <w:t>、评选条件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1.拥护中国共产党的领导，坚定建设中国特色社会主义信念，在政治上、思想上和行动上同党中央保持一致。</w:t>
      </w:r>
    </w:p>
    <w:p>
      <w:pPr>
        <w:spacing w:line="5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2.遵守国家法律和校纪校规，尊敬师长，团结同学，诚实守信，道德品质优良，在校期间未受过任何违纪处分，未无故欠缴学费、住宿费。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3.在校期间无补考、重修课程；毕业论文（设计）成绩达到良好以上。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非英语专业必须达到大学英语四级考试550分或大学英语六级考试425分（其中，艺术类专业如参加“英语应用能力A级考试”，成绩必须达到80.0分），英语专业必须通过专业四级考试且成绩达到80.0分或通过专业八级考试。</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5.符合以上规定又具备下列条件之一：</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（1）在校期间每学年综合测评都获得一等奖学金或二等奖学金（至少一年获得一等奖学金）。</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（2）担任两年以上班长、团支书以上学生干部，同时每学年综合测评获得三等以上奖学金（其中有三年获得二等奖学金）。</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（3）在校期间曾获省级以上表彰的“三好学生”、“优秀学生干部”等荣誉称号。</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（4）在科技创新活动中获省级以上奖励（个人项目前三名或集体项目三等奖以上前三名主持者），同时每学年综合测评获得三等以上奖学金（其中有三年获得二等奖学金）。</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b/>
          <w:sz w:val="32"/>
          <w:szCs w:val="32"/>
          <w:lang w:eastAsia="zh-CN"/>
        </w:rPr>
      </w:pPr>
      <w:r>
        <w:rPr>
          <w:rFonts w:hint="eastAsia" w:ascii="仿宋_GB2312" w:hAnsi="仿宋_GB2312" w:eastAsia="仿宋_GB2312" w:cs="仿宋_GB2312"/>
          <w:sz w:val="32"/>
          <w:szCs w:val="32"/>
        </w:rPr>
        <w:t>（5）在文体竞赛活动或其他各种竞赛、评优活动中获省级以上表彰（个人项目文艺类前三名、体育类前六名或集体项目前三名的队员），同时每学年综合测评获得三等以上奖学金（其中有三年获得二等奖学金）。</w:t>
      </w:r>
    </w:p>
    <w:p>
      <w:pPr>
        <w:spacing w:line="52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lang w:eastAsia="zh-CN"/>
        </w:rPr>
        <w:t>三、评选程序</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1.个人申请。符合条件的毕业生，在学校规定的时间内，根据各学院安排，提交《华南农业大学2017届优秀本科毕业生评选审批表》（</w:t>
      </w:r>
      <w:r>
        <w:rPr>
          <w:rFonts w:hint="eastAsia" w:ascii="仿宋_GB2312" w:hAnsi="仿宋_GB2312" w:eastAsia="仿宋_GB2312" w:cs="仿宋_GB2312"/>
          <w:color w:val="FF0000"/>
          <w:sz w:val="32"/>
          <w:szCs w:val="32"/>
        </w:rPr>
        <w:t>附件1</w:t>
      </w:r>
      <w:r>
        <w:rPr>
          <w:rFonts w:hint="eastAsia" w:ascii="仿宋_GB2312" w:hAnsi="仿宋_GB2312" w:eastAsia="仿宋_GB2312" w:cs="仿宋_GB2312"/>
          <w:sz w:val="32"/>
          <w:szCs w:val="32"/>
        </w:rPr>
        <w:t>，纸质版，一式一份），</w:t>
      </w:r>
      <w:r>
        <w:rPr>
          <w:rFonts w:hint="eastAsia" w:ascii="仿宋_GB2312" w:hAnsi="仿宋_GB2312" w:eastAsia="仿宋_GB2312" w:cs="仿宋_GB2312"/>
          <w:color w:val="FF0000"/>
          <w:sz w:val="32"/>
          <w:szCs w:val="32"/>
        </w:rPr>
        <w:t>个人成绩单</w:t>
      </w:r>
      <w:r>
        <w:rPr>
          <w:rFonts w:hint="eastAsia" w:ascii="仿宋_GB2312" w:hAnsi="仿宋_GB2312" w:eastAsia="仿宋_GB2312" w:cs="仿宋_GB2312"/>
          <w:sz w:val="32"/>
          <w:szCs w:val="32"/>
        </w:rPr>
        <w:t>（加盖学生成绩专用公章）、</w:t>
      </w:r>
      <w:r>
        <w:rPr>
          <w:rFonts w:hint="eastAsia" w:ascii="仿宋_GB2312" w:hAnsi="仿宋_GB2312" w:eastAsia="仿宋_GB2312" w:cs="仿宋_GB2312"/>
          <w:color w:val="FF0000"/>
          <w:sz w:val="32"/>
          <w:szCs w:val="32"/>
        </w:rPr>
        <w:t>英语等级考试证书</w:t>
      </w:r>
      <w:r>
        <w:rPr>
          <w:rFonts w:hint="eastAsia" w:ascii="仿宋_GB2312" w:hAnsi="仿宋_GB2312" w:eastAsia="仿宋_GB2312" w:cs="仿宋_GB2312"/>
          <w:sz w:val="32"/>
          <w:szCs w:val="32"/>
        </w:rPr>
        <w:t>、</w:t>
      </w:r>
      <w:r>
        <w:rPr>
          <w:rFonts w:hint="eastAsia" w:ascii="仿宋_GB2312" w:hAnsi="仿宋_GB2312" w:eastAsia="仿宋_GB2312" w:cs="仿宋_GB2312"/>
          <w:color w:val="FF0000"/>
          <w:sz w:val="32"/>
          <w:szCs w:val="32"/>
        </w:rPr>
        <w:t>学生干部证明</w:t>
      </w:r>
      <w:r>
        <w:rPr>
          <w:rFonts w:hint="eastAsia" w:ascii="仿宋_GB2312" w:hAnsi="仿宋_GB2312" w:eastAsia="仿宋_GB2312" w:cs="仿宋_GB2312"/>
          <w:sz w:val="32"/>
          <w:szCs w:val="32"/>
        </w:rPr>
        <w:t>以及</w:t>
      </w:r>
      <w:r>
        <w:rPr>
          <w:rFonts w:hint="eastAsia" w:ascii="仿宋_GB2312" w:hAnsi="仿宋_GB2312" w:eastAsia="仿宋_GB2312" w:cs="仿宋_GB2312"/>
          <w:color w:val="FF0000"/>
          <w:sz w:val="32"/>
          <w:szCs w:val="32"/>
        </w:rPr>
        <w:t>获奖证书</w:t>
      </w:r>
      <w:r>
        <w:rPr>
          <w:rFonts w:hint="eastAsia" w:ascii="仿宋_GB2312" w:hAnsi="仿宋_GB2312" w:eastAsia="仿宋_GB2312" w:cs="仿宋_GB2312"/>
          <w:sz w:val="32"/>
          <w:szCs w:val="32"/>
        </w:rPr>
        <w:t>（以上原件和复印件，复印件均一式一份）等有关证明材料；《华南农业大学2017届优秀本科毕业生申报者信息汇总表》（</w:t>
      </w:r>
      <w:r>
        <w:rPr>
          <w:rFonts w:hint="eastAsia" w:ascii="仿宋_GB2312" w:hAnsi="仿宋_GB2312" w:eastAsia="仿宋_GB2312" w:cs="仿宋_GB2312"/>
          <w:color w:val="FF0000"/>
          <w:sz w:val="32"/>
          <w:szCs w:val="32"/>
        </w:rPr>
        <w:t>附件2</w:t>
      </w:r>
      <w:r>
        <w:rPr>
          <w:rFonts w:hint="eastAsia" w:ascii="仿宋_GB2312" w:hAnsi="仿宋_GB2312" w:eastAsia="仿宋_GB2312" w:cs="仿宋_GB2312"/>
          <w:sz w:val="32"/>
          <w:szCs w:val="32"/>
        </w:rPr>
        <w:t>，电子版）；华南农业大学2017届优秀本科毕业生申报者突出事迹材料（纸质版和电子版，参照</w:t>
      </w:r>
      <w:r>
        <w:rPr>
          <w:rFonts w:hint="eastAsia" w:ascii="仿宋_GB2312" w:hAnsi="仿宋_GB2312" w:eastAsia="仿宋_GB2312" w:cs="仿宋_GB2312"/>
          <w:color w:val="FF0000"/>
          <w:sz w:val="32"/>
          <w:szCs w:val="32"/>
        </w:rPr>
        <w:t>附件3</w:t>
      </w:r>
      <w:r>
        <w:rPr>
          <w:rFonts w:hint="eastAsia" w:ascii="仿宋_GB2312" w:hAnsi="仿宋_GB2312" w:eastAsia="仿宋_GB2312" w:cs="仿宋_GB2312"/>
          <w:sz w:val="32"/>
          <w:szCs w:val="32"/>
        </w:rPr>
        <w:t>格式，不少于2000字）和个人近期</w:t>
      </w:r>
      <w:r>
        <w:rPr>
          <w:rFonts w:hint="eastAsia" w:ascii="仿宋_GB2312" w:hAnsi="仿宋_GB2312" w:eastAsia="仿宋_GB2312" w:cs="仿宋_GB2312"/>
          <w:color w:val="FF0000"/>
          <w:sz w:val="32"/>
          <w:szCs w:val="32"/>
        </w:rPr>
        <w:t>生活照</w:t>
      </w:r>
      <w:r>
        <w:rPr>
          <w:rFonts w:hint="eastAsia" w:ascii="仿宋_GB2312" w:hAnsi="仿宋_GB2312" w:eastAsia="仿宋_GB2312" w:cs="仿宋_GB2312"/>
          <w:sz w:val="32"/>
          <w:szCs w:val="32"/>
        </w:rPr>
        <w:t>1张（电子版），向学院提出申请。</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2.学院初审、公示。各学院对学生申请材料进行初审，并将符合条件的名单公示3日，公示无异议后报学生工作部（处）。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3.学校审核、公示。学生工作部（处）审核，并将符合条件的名单公示3日，公示无异议后报学校审批、发文。</w:t>
      </w:r>
    </w:p>
    <w:p>
      <w:pPr>
        <w:spacing w:line="520" w:lineRule="exact"/>
        <w:ind w:firstLine="643" w:firstLineChars="200"/>
        <w:rPr>
          <w:rFonts w:hint="eastAsia" w:ascii="仿宋_GB2312" w:hAnsi="仿宋_GB2312" w:eastAsia="仿宋_GB2312" w:cs="仿宋_GB2312"/>
          <w:b/>
          <w:sz w:val="32"/>
          <w:szCs w:val="32"/>
          <w:lang w:eastAsia="zh-CN"/>
        </w:rPr>
      </w:pPr>
      <w:r>
        <w:rPr>
          <w:rFonts w:hint="eastAsia" w:ascii="仿宋_GB2312" w:hAnsi="仿宋_GB2312" w:eastAsia="仿宋_GB2312" w:cs="仿宋_GB2312"/>
          <w:b/>
          <w:sz w:val="32"/>
          <w:szCs w:val="32"/>
          <w:lang w:eastAsia="zh-CN"/>
        </w:rPr>
        <w:t>四、奖励办法</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1.学校授予荣誉称号，并颁发证书。学校在毕业典礼时对优秀毕业生进行集体表彰。</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2.评优材料归入学生个人档案。</w:t>
      </w:r>
    </w:p>
    <w:p>
      <w:pPr>
        <w:spacing w:line="520" w:lineRule="exact"/>
        <w:ind w:firstLine="643" w:firstLineChars="200"/>
        <w:rPr>
          <w:rFonts w:hint="eastAsia" w:ascii="仿宋_GB2312" w:hAnsi="仿宋_GB2312" w:eastAsia="仿宋_GB2312" w:cs="仿宋_GB2312"/>
          <w:b/>
          <w:sz w:val="32"/>
          <w:szCs w:val="32"/>
          <w:lang w:eastAsia="zh-CN"/>
        </w:rPr>
      </w:pPr>
      <w:r>
        <w:rPr>
          <w:rFonts w:hint="eastAsia" w:ascii="仿宋_GB2312" w:hAnsi="仿宋_GB2312" w:eastAsia="仿宋_GB2312" w:cs="仿宋_GB2312"/>
          <w:b/>
          <w:sz w:val="32"/>
          <w:szCs w:val="32"/>
          <w:lang w:eastAsia="zh-CN"/>
        </w:rPr>
        <w:t>五、评选及宣传要求</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1.优秀本科毕业生评选工作是学校毕业生工作的重要组成部分，各学院要高度重视，切实加强组织领导，明确任务，落实责任。</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2.请各学院根据学校安排，结合学院实际，精心部署，周密安排评选工作，严格按照评选条件和要求，坚持公平、公正、公开的原则，确保评选质量。</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为打造优秀毕业生标杆，充分发挥模范引领作用，为学生思想政治教育提供重要平台和抓手，请各学院在优秀毕业生评选的基础上，按一定比例遴选推荐有典型性和代表性事迹的优秀毕业生报送学生处，学校将进行重点宣传。</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学校将通过网页、微信平台、易班、宣传栏、校报等方式大力宣传优秀毕业生的典型事迹，使优秀毕业生的典型事迹深入人心，激励在校大学生成长成才。通过宣传在全校掀起学习先进、争做先进、赶超先进的良好氛围，进一步推动良好校风学风建设。</w:t>
      </w:r>
    </w:p>
    <w:p>
      <w:pPr>
        <w:spacing w:line="520" w:lineRule="exact"/>
        <w:ind w:firstLine="3360" w:firstLineChars="1050"/>
        <w:rPr>
          <w:rFonts w:hint="eastAsia" w:ascii="仿宋_GB2312" w:hAnsi="仿宋_GB2312" w:eastAsia="仿宋_GB2312" w:cs="仿宋_GB2312"/>
          <w:sz w:val="32"/>
          <w:szCs w:val="32"/>
        </w:rPr>
      </w:pPr>
    </w:p>
    <w:p>
      <w:pPr>
        <w:spacing w:line="520" w:lineRule="exact"/>
        <w:ind w:firstLine="3360" w:firstLineChars="1050"/>
        <w:jc w:val="right"/>
        <w:rPr>
          <w:rFonts w:hint="eastAsia" w:ascii="仿宋_GB2312" w:hAnsi="仿宋_GB2312" w:eastAsia="仿宋_GB2312" w:cs="仿宋_GB2312"/>
          <w:sz w:val="32"/>
          <w:szCs w:val="32"/>
        </w:rPr>
      </w:pPr>
    </w:p>
    <w:p>
      <w:pPr>
        <w:spacing w:line="520" w:lineRule="exact"/>
        <w:ind w:firstLine="3360" w:firstLineChars="1050"/>
        <w:jc w:val="right"/>
        <w:rPr>
          <w:rFonts w:hint="eastAsia" w:ascii="仿宋_GB2312" w:hAnsi="仿宋_GB2312" w:eastAsia="仿宋_GB2312" w:cs="仿宋_GB2312"/>
          <w:sz w:val="32"/>
          <w:szCs w:val="32"/>
        </w:rPr>
      </w:pPr>
    </w:p>
    <w:p>
      <w:pPr>
        <w:spacing w:line="520" w:lineRule="exact"/>
        <w:ind w:firstLine="3360" w:firstLineChars="105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学生工作部（处）                     </w:t>
      </w:r>
      <w:r>
        <w:rPr>
          <w:rFonts w:hint="eastAsia" w:ascii="仿宋_GB2312" w:hAnsi="仿宋_GB2312" w:eastAsia="仿宋_GB2312" w:cs="仿宋_GB2312"/>
          <w:sz w:val="32"/>
          <w:szCs w:val="32"/>
        </w:rPr>
        <w:t xml:space="preserve">    </w:t>
      </w:r>
    </w:p>
    <w:p>
      <w:pPr>
        <w:spacing w:line="520" w:lineRule="exact"/>
        <w:ind w:firstLine="3360" w:firstLineChars="105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年5月</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877AC6"/>
    <w:rsid w:val="0BB62453"/>
    <w:rsid w:val="7D877AC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2017-05-12T01:20:00Z</dcterms:created>
  <dc:creator>Administrator</dc:creator>
  <cp:lastModifiedBy>Administrator</cp:lastModifiedBy>
  <dcterms:modified xsi:type="dcterms:W3CDTF">2017-05-12T01:31:16Z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